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r>
      <w:r/>
    </w:p>
    <w:p>
      <w:pPr>
        <w:jc w:val="center"/>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t xml:space="preserve">竞争性磋商文件</w:t>
      </w:r>
      <w:r/>
    </w:p>
    <w:p>
      <w:pPr>
        <w:ind w:firstLine="643"/>
        <w:jc w:val="left"/>
        <w:spacing w:before="120" w:after="120" w:line="360" w:lineRule="auto"/>
        <w:rPr>
          <w:rFonts w:hint="eastAsia" w:ascii="Times New Roman" w:hAnsi="Times New Roman" w:eastAsia="宋体" w:cs="Times New Roman"/>
          <w:b/>
          <w:bCs/>
          <w:color w:val="000000"/>
          <w:sz w:val="32"/>
          <w:szCs w:val="24"/>
          <w:lang w:val="en-US" w:eastAsia="zh-CN"/>
        </w:rPr>
      </w:pPr>
      <w:r>
        <w:rPr>
          <w:rFonts w:hint="eastAsia" w:ascii="Times New Roman" w:hAnsi="Times New Roman"/>
          <w:b/>
          <w:bCs/>
          <w:color w:val="000000"/>
          <w:sz w:val="32"/>
          <w:szCs w:val="24"/>
        </w:rPr>
        <w:t xml:space="preserve">项目名称：</w:t>
      </w:r>
      <w:r>
        <w:rPr>
          <w:rFonts w:hint="eastAsia" w:ascii="Times New Roman" w:hAnsi="Times New Roman" w:eastAsia="宋体" w:cs="Times New Roman"/>
          <w:b/>
          <w:bCs/>
          <w:color w:val="000000"/>
          <w:sz w:val="32"/>
          <w:szCs w:val="24"/>
          <w:lang w:val="en-US" w:eastAsia="zh-CN"/>
        </w:rPr>
        <w:t xml:space="preserve">沭阳县预算一体化系统运维服务项目</w:t>
      </w:r>
      <w:r/>
    </w:p>
    <w:p>
      <w:pPr>
        <w:ind w:firstLine="1606"/>
        <w:jc w:val="left"/>
        <w:spacing w:before="120" w:after="120" w:line="360" w:lineRule="auto"/>
        <w:rPr>
          <w:rFonts w:hint="eastAsia" w:ascii="Times New Roman" w:hAnsi="Times New Roman" w:eastAsia="宋体" w:cs="Times New Roman"/>
          <w:b/>
          <w:bCs/>
          <w:color w:val="000000"/>
          <w:sz w:val="32"/>
          <w:szCs w:val="24"/>
          <w:lang w:val="en-US" w:eastAsia="zh-CN"/>
        </w:rPr>
      </w:pPr>
      <w:r>
        <w:rPr>
          <w:rFonts w:hint="eastAsia" w:ascii="Times New Roman" w:hAnsi="Times New Roman"/>
          <w:b/>
          <w:bCs/>
          <w:color w:val="000000"/>
          <w:sz w:val="32"/>
          <w:szCs w:val="24"/>
        </w:rPr>
        <w:t xml:space="preserve">项目编号</w:t>
      </w:r>
      <w:r>
        <w:rPr>
          <w:rFonts w:hint="eastAsia" w:ascii="Times New Roman" w:hAnsi="Times New Roman" w:eastAsia="宋体" w:cs="Times New Roman"/>
          <w:b/>
          <w:bCs/>
          <w:color w:val="000000"/>
          <w:sz w:val="32"/>
          <w:szCs w:val="24"/>
          <w:lang w:val="en-US" w:eastAsia="zh-CN"/>
        </w:rPr>
        <w:t xml:space="preserve">：</w:t>
      </w:r>
      <w:r>
        <w:rPr>
          <w:rFonts w:ascii="Segoe UI" w:hAnsi="Segoe UI" w:eastAsia="Segoe UI" w:cs="Segoe UI"/>
          <w:i w:val="0"/>
          <w:iCs w:val="0"/>
          <w:caps w:val="0"/>
          <w:spacing w:val="0"/>
          <w:sz w:val="21"/>
          <w:szCs w:val="21"/>
          <w:shd w:val="clear" w:color="auto" w:fill="ffffff"/>
        </w:rPr>
        <w:t xml:space="preserve">JSZC-321322-JZCG-C2025-0006</w:t>
      </w:r>
      <w:r/>
    </w:p>
    <w:p>
      <w:pPr>
        <w:ind w:firstLine="964"/>
        <w:jc w:val="left"/>
        <w:spacing w:before="120" w:after="120" w:line="360" w:lineRule="auto"/>
        <w:rPr>
          <w:rFonts w:hint="eastAsia" w:ascii="Times New Roman" w:hAnsi="Times New Roman"/>
          <w:b/>
          <w:color w:val="000000"/>
          <w:sz w:val="30"/>
          <w:szCs w:val="30"/>
        </w:rPr>
      </w:pPr>
      <w:r>
        <w:rPr>
          <w:rFonts w:hint="eastAsia" w:ascii="Times New Roman" w:hAnsi="Times New Roman"/>
          <w:b/>
          <w:bCs/>
          <w:color w:val="000000"/>
          <w:sz w:val="32"/>
          <w:szCs w:val="24"/>
        </w:rPr>
        <w:t xml:space="preserve">（</w:t>
      </w:r>
      <w:r>
        <w:rPr>
          <w:rFonts w:hint="eastAsia" w:ascii="Times New Roman" w:hAnsi="Times New Roman"/>
          <w:b/>
          <w:bCs/>
          <w:color w:val="000000"/>
          <w:sz w:val="32"/>
          <w:szCs w:val="24"/>
          <w:u w:val="single"/>
          <w:lang w:val="en-US" w:eastAsia="zh-CN"/>
        </w:rPr>
        <w:t xml:space="preserve">服务</w:t>
      </w:r>
      <w:r>
        <w:rPr>
          <w:rFonts w:hint="eastAsia" w:ascii="Times New Roman" w:hAnsi="Times New Roman"/>
          <w:b/>
          <w:bCs/>
          <w:color w:val="000000"/>
          <w:sz w:val="32"/>
          <w:szCs w:val="24"/>
        </w:rPr>
        <w:t xml:space="preserve">类项目</w:t>
      </w:r>
      <w:r>
        <w:rPr>
          <w:rFonts w:hint="eastAsia" w:ascii="Times New Roman" w:hAnsi="Times New Roman"/>
          <w:b/>
          <w:bCs/>
          <w:color w:val="000000"/>
          <w:sz w:val="32"/>
          <w:szCs w:val="24"/>
          <w:lang w:eastAsia="zh-CN"/>
        </w:rPr>
        <w:t xml:space="preserve">，</w:t>
      </w:r>
      <w:r>
        <w:rPr>
          <w:rFonts w:hint="eastAsia" w:ascii="Times New Roman" w:hAnsi="Times New Roman"/>
          <w:b/>
          <w:bCs/>
          <w:color w:val="000000"/>
          <w:sz w:val="32"/>
          <w:szCs w:val="24"/>
          <w:u w:val="single"/>
          <w:lang w:val="en-US" w:eastAsia="zh-CN"/>
        </w:rPr>
        <w:t xml:space="preserve">本项目</w:t>
      </w:r>
      <w:r>
        <w:rPr>
          <w:rFonts w:hint="eastAsia" w:ascii="Times New Roman" w:hAnsi="Times New Roman"/>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pStyle w:val="937"/>
        <w:ind w:firstLine="2654"/>
        <w:jc w:val="both"/>
        <w:rPr>
          <w:rFonts w:ascii="Times New Roman" w:hAnsi="Times New Roman" w:eastAsia="宋体" w:cs="Times New Roman"/>
          <w:b/>
          <w:bCs/>
          <w:color w:val="000000"/>
          <w:sz w:val="32"/>
          <w:u w:val="single"/>
          <w:lang w:val="en-US" w:eastAsia="zh-CN"/>
        </w:rPr>
      </w:pPr>
      <w:r>
        <w:rPr>
          <w:rFonts w:hint="eastAsia" w:ascii="Times New Roman" w:hAnsi="Times New Roman" w:eastAsia="宋体" w:cs="Times New Roman"/>
          <w:b/>
          <w:bCs/>
          <w:color w:val="000000"/>
          <w:sz w:val="32"/>
          <w:lang w:val="en-US" w:eastAsia="zh-CN"/>
        </w:rPr>
        <w:t xml:space="preserve">采购人：</w:t>
      </w:r>
      <w:r>
        <w:rPr>
          <w:rFonts w:hint="eastAsia" w:ascii="Times New Roman" w:hAnsi="Times New Roman" w:eastAsia="宋体" w:cs="Times New Roman"/>
          <w:b/>
          <w:bCs/>
          <w:color w:val="000000"/>
          <w:sz w:val="32"/>
          <w:u w:val="single"/>
          <w:lang w:val="en-US" w:eastAsia="zh-CN"/>
        </w:rPr>
        <w:t xml:space="preserve">  </w:t>
      </w:r>
      <w:bookmarkStart w:id="0" w:name="EB11245cbd13464d549abec16761ba38b8"/>
      <w:r>
        <w:rPr>
          <w:rFonts w:hint="eastAsia" w:ascii="Times New Roman" w:hAnsi="Times New Roman" w:eastAsia="宋体" w:cs="Times New Roman"/>
          <w:b/>
          <w:bCs/>
          <w:color w:val="000000"/>
          <w:sz w:val="32"/>
          <w:u w:val="single"/>
          <w:lang w:val="en-US" w:eastAsia="zh-CN"/>
        </w:rPr>
        <w:t xml:space="preserve">沭阳县财政局</w:t>
      </w:r>
      <w:bookmarkEnd w:id="0"/>
      <w:r>
        <w:rPr>
          <w:rFonts w:hint="eastAsia" w:ascii="Times New Roman" w:hAnsi="Times New Roman" w:eastAsia="宋体" w:cs="Times New Roman"/>
          <w:b/>
          <w:bCs/>
          <w:color w:val="000000"/>
          <w:sz w:val="32"/>
          <w:u w:val="single"/>
          <w:lang w:val="en-US" w:eastAsia="zh-CN"/>
        </w:rPr>
        <w:t xml:space="preserve"> </w:t>
      </w:r>
      <w:r/>
    </w:p>
    <w:p>
      <w:pPr>
        <w:pStyle w:val="937"/>
        <w:ind w:firstLine="1606"/>
        <w:jc w:val="both"/>
        <w:rPr>
          <w:rFonts w:ascii="Times New Roman" w:hAnsi="Times New Roman" w:eastAsia="宋体" w:cs="Times New Roman"/>
          <w:b/>
          <w:bCs/>
          <w:color w:val="000000"/>
          <w:sz w:val="32"/>
          <w:u w:val="single"/>
          <w:lang w:val="en-US" w:eastAsia="zh-CN"/>
        </w:rPr>
      </w:pPr>
      <w:r>
        <w:rPr>
          <w:rFonts w:hint="eastAsia" w:ascii="Times New Roman" w:hAnsi="Times New Roman" w:eastAsia="宋体" w:cs="Times New Roman"/>
          <w:b/>
          <w:bCs/>
          <w:color w:val="000000"/>
          <w:sz w:val="32"/>
          <w:lang w:val="en-US" w:eastAsia="zh-CN"/>
        </w:rPr>
        <w:t xml:space="preserve">采购代理机构：</w:t>
      </w:r>
      <w:r>
        <w:rPr>
          <w:rFonts w:hint="eastAsia" w:ascii="Times New Roman" w:hAnsi="Times New Roman" w:eastAsia="宋体" w:cs="Times New Roman"/>
          <w:b/>
          <w:bCs/>
          <w:color w:val="000000"/>
          <w:sz w:val="32"/>
          <w:u w:val="single"/>
          <w:lang w:val="en-US" w:eastAsia="zh-CN"/>
        </w:rPr>
        <w:t xml:space="preserve">沭阳县公共资源交易中心</w:t>
      </w:r>
      <w:r/>
    </w:p>
    <w:p>
      <w:pPr>
        <w:pStyle w:val="937"/>
        <w:ind w:firstLine="3213"/>
        <w:jc w:val="both"/>
        <w:rPr>
          <w:rFonts w:hint="eastAsia" w:ascii="Times New Roman" w:hAnsi="Times New Roman"/>
          <w:b/>
          <w:bCs/>
          <w:color w:val="000000"/>
          <w:sz w:val="32"/>
        </w:rPr>
      </w:pPr>
      <w:r>
        <w:rPr>
          <w:rFonts w:hint="eastAsia" w:ascii="Times New Roman" w:hAnsi="Times New Roman" w:eastAsia="宋体" w:cs="Times New Roman"/>
          <w:b/>
          <w:bCs/>
          <w:color w:val="000000"/>
          <w:sz w:val="32"/>
          <w:u w:val="none"/>
          <w:lang w:val="en-US" w:eastAsia="zh-CN"/>
        </w:rPr>
        <w:t xml:space="preserve">202</w:t>
      </w:r>
      <w:r>
        <w:rPr>
          <w:rFonts w:hint="eastAsia" w:ascii="Times New Roman" w:hAnsi="Times New Roman" w:cs="Times New Roman"/>
          <w:b/>
          <w:bCs/>
          <w:color w:val="000000"/>
          <w:sz w:val="32"/>
          <w:u w:val="none"/>
          <w:lang w:val="en-US" w:eastAsia="zh-CN"/>
        </w:rPr>
        <w:t xml:space="preserve">5</w:t>
      </w:r>
      <w:r>
        <w:rPr>
          <w:rFonts w:hint="eastAsia" w:ascii="Times New Roman" w:hAnsi="Times New Roman"/>
          <w:b/>
          <w:bCs/>
          <w:color w:val="000000"/>
          <w:sz w:val="32"/>
        </w:rPr>
        <w:t xml:space="preserve">年</w:t>
      </w:r>
      <w:r>
        <w:rPr>
          <w:rFonts w:hint="eastAsia" w:ascii="Times New Roman" w:hAnsi="Times New Roman"/>
          <w:b/>
          <w:bCs/>
          <w:color w:val="000000"/>
          <w:sz w:val="32"/>
          <w:lang w:val="en-US" w:eastAsia="zh-CN"/>
        </w:rPr>
        <w:t xml:space="preserve">11</w:t>
      </w:r>
      <w:r>
        <w:rPr>
          <w:rFonts w:hint="eastAsia" w:ascii="Times New Roman" w:hAnsi="Times New Roman"/>
          <w:b/>
          <w:bCs/>
          <w:color w:val="000000"/>
          <w:sz w:val="32"/>
        </w:rPr>
        <w:t xml:space="preserve">月</w:t>
      </w:r>
      <w:r>
        <w:rPr>
          <w:rFonts w:hint="eastAsia" w:ascii="Times New Roman" w:hAnsi="Times New Roman"/>
          <w:b/>
          <w:bCs/>
          <w:color w:val="000000"/>
          <w:sz w:val="32"/>
          <w:lang w:val="en-US" w:eastAsia="zh-CN"/>
        </w:rPr>
        <w:t xml:space="preserve">11</w:t>
      </w:r>
      <w:r>
        <w:rPr>
          <w:rFonts w:hint="eastAsia" w:ascii="Times New Roman" w:hAnsi="Times New Roman"/>
          <w:b/>
          <w:bCs/>
          <w:color w:val="000000"/>
          <w:sz w:val="32"/>
        </w:rPr>
        <w:t xml:space="preserve">日</w:t>
      </w:r>
      <w:r/>
    </w:p>
    <w:p>
      <w:pPr>
        <w:jc w:val="left"/>
        <w:spacing w:before="120" w:after="120" w:line="360" w:lineRule="auto"/>
        <w:rPr>
          <w:rFonts w:hint="eastAsia" w:ascii="Times New Roman" w:hAnsi="Times New Roman"/>
          <w:color w:val="000000"/>
          <w:sz w:val="24"/>
          <w:szCs w:val="24"/>
          <w:u w:val="single"/>
        </w:rPr>
      </w:pPr>
      <w:r>
        <w:rPr>
          <w:rFonts w:hint="eastAsia" w:ascii="Times New Roman" w:hAnsi="Times New Roman"/>
          <w:color w:val="000000"/>
          <w:sz w:val="24"/>
          <w:szCs w:val="24"/>
        </w:rPr>
        <w:t xml:space="preserve">                        </w:t>
      </w:r>
      <w:r/>
    </w:p>
    <w:p>
      <w:pPr>
        <w:jc w:val="center"/>
        <w:spacing w:before="120" w:after="120"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rPr>
          <w:rFonts w:hint="eastAsia" w:ascii="Times New Roman" w:hAnsi="Times New Roman"/>
          <w:color w:val="000000"/>
          <w:szCs w:val="21"/>
        </w:rPr>
      </w:pPr>
      <w:r/>
      <w:bookmarkStart w:id="1" w:name="_Toc120614210"/>
      <w:r/>
      <w:bookmarkStart w:id="2" w:name="_Toc523127445"/>
      <w:r/>
      <w:bookmarkStart w:id="3" w:name="_Toc513029200"/>
      <w:r/>
      <w:bookmarkStart w:id="4" w:name="_Toc16938516"/>
      <w:r/>
      <w:bookmarkStart w:id="5" w:name="_Toc479757206"/>
      <w:r/>
      <w:bookmarkStart w:id="6" w:name="_Toc20823272"/>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Times New Roman" w:hAnsi="Times New Roman" w:eastAsia="黑体"/>
          <w:bCs/>
          <w:color w:val="000000"/>
          <w:sz w:val="44"/>
          <w:szCs w:val="44"/>
        </w:rPr>
        <w:outlineLvl w:val="0"/>
      </w:pPr>
      <w:r>
        <w:rPr>
          <w:rFonts w:hint="eastAsia" w:ascii="Times New Roman" w:hAnsi="Times New Roman" w:eastAsia="黑体"/>
          <w:color w:val="000000"/>
          <w:sz w:val="44"/>
          <w:szCs w:val="44"/>
        </w:rPr>
        <w:t xml:space="preserve">第一章  </w:t>
      </w:r>
      <w:bookmarkEnd w:id="1"/>
      <w:r>
        <w:rPr>
          <w:rFonts w:hint="eastAsia" w:ascii="Times New Roman" w:hAnsi="Times New Roman" w:eastAsia="黑体"/>
          <w:color w:val="000000"/>
          <w:sz w:val="44"/>
          <w:szCs w:val="44"/>
        </w:rPr>
        <w:t xml:space="preserve">磋商邀请</w:t>
      </w:r>
      <w:r/>
    </w:p>
    <w:p>
      <w:pPr>
        <w:ind w:firstLine="498"/>
        <w:keepLines/>
        <w:keepNext/>
        <w:spacing w:before="145" w:after="145" w:line="360" w:lineRule="auto"/>
        <w:rPr>
          <w:rFonts w:hint="eastAsia" w:ascii="Times New Roman" w:hAnsi="Times New Roman"/>
          <w:b/>
          <w:bCs/>
          <w:color w:val="000000"/>
          <w:sz w:val="32"/>
          <w:szCs w:val="32"/>
        </w:rPr>
        <w:outlineLvl w:val="2"/>
      </w:pPr>
      <w:r/>
      <w:bookmarkStart w:id="7" w:name="_Toc35393790"/>
      <w:r/>
      <w:bookmarkStart w:id="8" w:name="_Toc38985263"/>
      <w:r/>
      <w:bookmarkStart w:id="9" w:name="_Toc28359079"/>
      <w:r/>
      <w:bookmarkStart w:id="10" w:name="_Toc35393621"/>
      <w:r/>
      <w:bookmarkStart w:id="11" w:name="_Toc28359002"/>
      <w:r/>
      <w:bookmarkStart w:id="12" w:name="_Hlk24379207"/>
      <w:r>
        <w:rPr>
          <w:rFonts w:hint="eastAsia" w:ascii="Times New Roman" w:hAnsi="Times New Roman"/>
          <w:b/>
          <w:bCs/>
          <w:color w:val="000000"/>
          <w:sz w:val="32"/>
          <w:szCs w:val="32"/>
        </w:rPr>
        <w:t xml:space="preserve">一、项目基本情况</w:t>
      </w:r>
      <w:bookmarkEnd w:id="7"/>
      <w:r/>
      <w:bookmarkEnd w:id="8"/>
      <w:r/>
      <w:bookmarkEnd w:id="9"/>
      <w:r/>
      <w:bookmarkEnd w:id="10"/>
      <w:r/>
      <w:bookmarkEnd w:id="11"/>
      <w:r/>
      <w:r/>
    </w:p>
    <w:p>
      <w:pPr>
        <w:ind w:firstLine="498"/>
        <w:keepLines/>
        <w:keepNext/>
        <w:spacing w:before="145" w:after="145" w:line="360" w:lineRule="auto"/>
        <w:rPr>
          <w:rFonts w:hint="eastAsia" w:ascii="Times New Roman" w:hAnsi="Times New Roman"/>
          <w:color w:val="000000"/>
          <w:sz w:val="24"/>
          <w:szCs w:val="24"/>
        </w:rPr>
        <w:outlineLvl w:val="2"/>
      </w:pPr>
      <w:r>
        <w:rPr>
          <w:rFonts w:hint="eastAsia" w:ascii="Times New Roman" w:hAnsi="Times New Roman"/>
          <w:color w:val="000000"/>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JSZC-321322-JZCG-C2025-0006</w:t>
      </w:r>
      <w:r/>
    </w:p>
    <w:p>
      <w:pPr>
        <w:ind w:firstLine="498"/>
        <w:keepLines/>
        <w:keepNext/>
        <w:spacing w:before="145" w:after="145" w:line="360" w:lineRule="auto"/>
        <w:rPr>
          <w:rFonts w:hint="eastAsia" w:ascii="Times New Roman" w:hAnsi="Times New Roman"/>
          <w:color w:val="auto"/>
          <w:sz w:val="24"/>
          <w:szCs w:val="24"/>
        </w:rPr>
        <w:outlineLvl w:val="2"/>
      </w:pPr>
      <w:r>
        <w:rPr>
          <w:rFonts w:hint="eastAsia" w:ascii="Times New Roman" w:hAnsi="Times New Roman"/>
          <w:color w:val="000000"/>
          <w:sz w:val="24"/>
          <w:szCs w:val="24"/>
        </w:rPr>
        <w:t xml:space="preserve">2.项目名称：</w:t>
      </w:r>
      <w:bookmarkEnd w:id="12"/>
      <w:r>
        <w:rPr>
          <w:rFonts w:hint="eastAsia" w:ascii="Times New Roman" w:hAnsi="Times New Roman"/>
          <w:color w:val="auto"/>
          <w:sz w:val="24"/>
          <w:szCs w:val="24"/>
          <w:lang w:val="en-US" w:eastAsia="zh-CN"/>
        </w:rPr>
        <w:t xml:space="preserve">沭阳县预算一体化系统运维服务项目</w:t>
      </w:r>
      <w:r>
        <w:rPr>
          <w:rFonts w:hint="eastAsia" w:ascii="Times New Roman" w:hAnsi="Times New Roman"/>
          <w:color w:val="auto"/>
          <w:sz w:val="24"/>
          <w:szCs w:val="24"/>
        </w:rPr>
        <w:t xml:space="preserve">竞争性磋商项目</w:t>
      </w:r>
      <w:r/>
    </w:p>
    <w:p>
      <w:pPr>
        <w:ind w:firstLine="498"/>
        <w:keepLines/>
        <w:keepNext/>
        <w:spacing w:before="145" w:after="145" w:line="360" w:lineRule="auto"/>
        <w:rPr>
          <w:rFonts w:ascii="Times New Roman" w:hAnsi="Times New Roman" w:cs="宋体"/>
          <w:color w:val="000000"/>
          <w:sz w:val="24"/>
          <w:szCs w:val="24"/>
        </w:rPr>
        <w:outlineLvl w:val="2"/>
      </w:pPr>
      <w:r>
        <w:rPr>
          <w:rFonts w:hint="eastAsia" w:ascii="Times New Roman" w:hAnsi="Times New Roman"/>
          <w:color w:val="000000"/>
          <w:sz w:val="24"/>
          <w:szCs w:val="24"/>
        </w:rPr>
        <w:t xml:space="preserve">3.预算金额：</w:t>
      </w:r>
      <w:bookmarkStart w:id="13" w:name="EB839e973c1f9b45a6b4f805f81d6f9994"/>
      <w:r>
        <w:rPr>
          <w:rFonts w:hint="eastAsia"/>
          <w:color w:val="000000"/>
          <w:sz w:val="24"/>
          <w:szCs w:val="24"/>
          <w:lang w:val="en-US" w:eastAsia="zh-CN"/>
        </w:rPr>
        <w:t xml:space="preserve">76</w:t>
      </w:r>
      <w:r>
        <w:rPr>
          <w:rFonts w:hint="eastAsia" w:ascii="Times New Roman" w:hAnsi="Times New Roman"/>
          <w:color w:val="000000"/>
          <w:sz w:val="24"/>
          <w:szCs w:val="24"/>
        </w:rPr>
        <w:t xml:space="preserve">万元</w:t>
      </w:r>
      <w:r>
        <w:rPr>
          <w:rFonts w:hint="eastAsia" w:ascii="Times New Roman" w:hAnsi="Times New Roman"/>
          <w:color w:val="000000"/>
          <w:sz w:val="24"/>
          <w:szCs w:val="24"/>
          <w:lang w:val="en-US" w:eastAsia="zh-CN"/>
        </w:rPr>
        <w:t xml:space="preserve">/年</w:t>
      </w:r>
      <w:r>
        <w:rPr>
          <w:rFonts w:hint="eastAsia" w:ascii="Times New Roman" w:hAnsi="Times New Roman"/>
          <w:color w:val="000000"/>
          <w:sz w:val="24"/>
          <w:szCs w:val="24"/>
        </w:rPr>
        <w:t xml:space="preserve">。</w:t>
      </w:r>
      <w:bookmarkEnd w:id="13"/>
      <w:r/>
      <w:r/>
    </w:p>
    <w:p>
      <w:pPr>
        <w:ind w:firstLine="498"/>
        <w:keepLines/>
        <w:keepNext/>
        <w:spacing w:before="145" w:after="145" w:line="360" w:lineRule="auto"/>
        <w:rPr>
          <w:rFonts w:hint="eastAsia" w:ascii="Times New Roman" w:hAnsi="Times New Roman"/>
          <w:color w:val="000000"/>
          <w:sz w:val="24"/>
          <w:szCs w:val="24"/>
        </w:rPr>
        <w:outlineLvl w:val="2"/>
      </w:pPr>
      <w:r>
        <w:rPr>
          <w:rFonts w:hint="eastAsia" w:ascii="Times New Roman" w:hAnsi="Times New Roman"/>
          <w:color w:val="000000"/>
          <w:sz w:val="24"/>
          <w:szCs w:val="24"/>
        </w:rPr>
        <w:t xml:space="preserve">4.本项目设定最高限价，最高限价为</w:t>
      </w:r>
      <w:r>
        <w:rPr>
          <w:rFonts w:hint="eastAsia" w:ascii="Times New Roman" w:hAnsi="Times New Roman"/>
          <w:color w:val="000000"/>
          <w:sz w:val="24"/>
          <w:szCs w:val="24"/>
          <w:lang w:val="en-US" w:eastAsia="zh-CN"/>
        </w:rPr>
        <w:t xml:space="preserve">76</w:t>
      </w:r>
      <w:r>
        <w:rPr>
          <w:rFonts w:hint="eastAsia" w:ascii="Times New Roman" w:hAnsi="Times New Roman"/>
          <w:color w:val="000000"/>
          <w:sz w:val="24"/>
          <w:szCs w:val="24"/>
        </w:rPr>
        <w:t xml:space="preserve">万元</w:t>
      </w:r>
      <w:r>
        <w:rPr>
          <w:rFonts w:hint="eastAsia" w:ascii="Times New Roman" w:hAnsi="Times New Roman"/>
          <w:color w:val="000000"/>
          <w:sz w:val="24"/>
          <w:szCs w:val="24"/>
          <w:lang w:val="en-US" w:eastAsia="zh-CN"/>
        </w:rPr>
        <w:t xml:space="preserve">/年</w:t>
      </w:r>
      <w:r>
        <w:rPr>
          <w:rFonts w:hint="eastAsia" w:ascii="Times New Roman" w:hAnsi="Times New Roman"/>
          <w:color w:val="000000"/>
          <w:sz w:val="24"/>
          <w:szCs w:val="24"/>
          <w:lang w:eastAsia="zh-CN"/>
        </w:rPr>
        <w:t xml:space="preserve">。</w:t>
      </w:r>
      <w:r/>
    </w:p>
    <w:p>
      <w:pPr>
        <w:ind w:firstLine="498"/>
        <w:keepLines/>
        <w:keepNext/>
        <w:spacing w:before="145" w:after="145" w:line="360" w:lineRule="auto"/>
        <w:rPr>
          <w:rFonts w:hint="eastAsia" w:ascii="Times New Roman" w:hAnsi="Times New Roman"/>
          <w:color w:val="000000"/>
          <w:sz w:val="24"/>
          <w:szCs w:val="24"/>
          <w:lang w:eastAsia="zh-CN"/>
        </w:rPr>
        <w:outlineLvl w:val="2"/>
      </w:pPr>
      <w:r>
        <w:rPr>
          <w:rFonts w:hint="eastAsia" w:ascii="Times New Roman" w:hAnsi="Times New Roman"/>
          <w:color w:val="000000"/>
          <w:sz w:val="24"/>
          <w:szCs w:val="24"/>
          <w:lang w:eastAsia="zh-CN"/>
        </w:rPr>
        <w:t xml:space="preserve">5.采购需求（简介）：沭阳县预算一体化系统运维服务项目,主要内容：</w:t>
      </w:r>
      <w:r/>
    </w:p>
    <w:p>
      <w:pPr>
        <w:ind w:firstLine="498"/>
        <w:keepLines/>
        <w:keepNext/>
        <w:spacing w:before="145" w:after="145" w:line="360" w:lineRule="auto"/>
        <w:rPr>
          <w:rFonts w:hint="eastAsia" w:ascii="Times New Roman" w:hAnsi="Times New Roman"/>
          <w:color w:val="000000"/>
          <w:sz w:val="24"/>
          <w:szCs w:val="24"/>
          <w:lang w:eastAsia="zh-CN"/>
        </w:rPr>
        <w:outlineLvl w:val="2"/>
      </w:pPr>
      <w:r>
        <w:rPr>
          <w:rFonts w:hint="eastAsia" w:ascii="Times New Roman" w:hAnsi="Times New Roman"/>
          <w:color w:val="000000"/>
          <w:sz w:val="24"/>
          <w:szCs w:val="24"/>
          <w:lang w:eastAsia="zh-CN"/>
        </w:rPr>
        <w:t xml:space="preserve">根据财政部关于财政预算管理一体化系统建设和部署的要求，对标财政部业务规范和技术标准，江苏省财政厅建设了全省统一的预算管理一体化系统。按照省财政厅统一组织、地方财政部门具体负责、系统开发厂商后台支撑、服务团队现场保障模式组织实施，保障预算管理一体化系统部署及运维，目前系统已经完成部署实施运维工作，现根据要求开展后续年度预算和执行运维工作，详细内容见本磋商文件第四章。</w:t>
      </w:r>
      <w:r/>
    </w:p>
    <w:p>
      <w:pPr>
        <w:ind w:firstLine="498"/>
        <w:keepLines/>
        <w:keepNext/>
        <w:spacing w:before="145" w:after="145" w:line="360" w:lineRule="auto"/>
        <w:rPr>
          <w:rFonts w:hint="eastAsia" w:ascii="Times New Roman" w:hAnsi="Times New Roman"/>
          <w:color w:val="000000"/>
          <w:sz w:val="24"/>
          <w:szCs w:val="24"/>
          <w:lang w:eastAsia="zh-CN"/>
        </w:rPr>
        <w:outlineLvl w:val="2"/>
      </w:pPr>
      <w:r>
        <w:rPr>
          <w:rFonts w:hint="eastAsia" w:ascii="Times New Roman" w:hAnsi="Times New Roman"/>
          <w:color w:val="000000"/>
          <w:sz w:val="24"/>
          <w:szCs w:val="24"/>
          <w:lang w:eastAsia="zh-CN"/>
        </w:rPr>
        <w:t xml:space="preserve">6.合同履行期限：自采购合同签订进场时间起</w:t>
      </w:r>
      <w:r>
        <w:rPr>
          <w:rFonts w:hint="eastAsia" w:ascii="Times New Roman" w:hAnsi="Times New Roman"/>
          <w:color w:val="000000"/>
          <w:sz w:val="24"/>
          <w:szCs w:val="24"/>
          <w:lang w:val="en-US" w:eastAsia="zh-CN"/>
        </w:rPr>
        <w:t xml:space="preserve">三</w:t>
      </w:r>
      <w:r>
        <w:rPr>
          <w:rFonts w:hint="eastAsia" w:ascii="Times New Roman" w:hAnsi="Times New Roman"/>
          <w:color w:val="000000"/>
          <w:sz w:val="24"/>
          <w:szCs w:val="24"/>
          <w:lang w:eastAsia="zh-CN"/>
        </w:rPr>
        <w:t xml:space="preserve">年的运维服务。</w:t>
      </w:r>
      <w:r/>
    </w:p>
    <w:p>
      <w:pPr>
        <w:ind w:firstLine="498"/>
        <w:keepLines/>
        <w:keepNext/>
        <w:spacing w:before="145" w:after="145" w:line="360" w:lineRule="auto"/>
        <w:rPr>
          <w:rFonts w:hint="eastAsia" w:ascii="Times New Roman" w:hAnsi="Times New Roman"/>
          <w:color w:val="000000"/>
          <w:sz w:val="24"/>
          <w:szCs w:val="24"/>
          <w:lang w:eastAsia="zh-CN"/>
        </w:rPr>
        <w:outlineLvl w:val="2"/>
      </w:pPr>
      <w:r>
        <w:rPr>
          <w:rFonts w:hint="eastAsia" w:ascii="Times New Roman" w:hAnsi="Times New Roman"/>
          <w:color w:val="000000"/>
          <w:sz w:val="24"/>
          <w:szCs w:val="24"/>
          <w:lang w:eastAsia="zh-CN"/>
        </w:rPr>
        <w:t xml:space="preserve">7.本项目不接受联合体参与磋商。</w:t>
      </w:r>
      <w:r/>
    </w:p>
    <w:p>
      <w:pPr>
        <w:ind w:firstLine="498"/>
        <w:keepLines/>
        <w:keepNext/>
        <w:spacing w:before="145" w:after="145" w:line="360" w:lineRule="auto"/>
        <w:rPr>
          <w:rFonts w:ascii="Times New Roman" w:hAnsi="Times New Roman"/>
          <w:b/>
          <w:bCs/>
          <w:color w:val="000000"/>
          <w:sz w:val="32"/>
          <w:szCs w:val="32"/>
        </w:rPr>
        <w:outlineLvl w:val="2"/>
      </w:pPr>
      <w:r/>
      <w:bookmarkStart w:id="14" w:name="_Toc35393622"/>
      <w:r/>
      <w:bookmarkStart w:id="15" w:name="_Toc35393791"/>
      <w:r/>
      <w:bookmarkStart w:id="16" w:name="_Toc28359003"/>
      <w:r/>
      <w:bookmarkStart w:id="17" w:name="_Toc38985264"/>
      <w:r/>
      <w:bookmarkStart w:id="18" w:name="_Toc28359080"/>
      <w:r>
        <w:rPr>
          <w:rFonts w:hint="eastAsia" w:ascii="Times New Roman" w:hAnsi="Times New Roman"/>
          <w:b/>
          <w:bCs/>
          <w:color w:val="000000"/>
          <w:sz w:val="32"/>
          <w:szCs w:val="32"/>
        </w:rPr>
        <w:t xml:space="preserve">二、申请人的资格要求：</w:t>
      </w:r>
      <w:bookmarkEnd w:id="14"/>
      <w:r/>
      <w:bookmarkEnd w:id="15"/>
      <w:r/>
      <w:bookmarkEnd w:id="16"/>
      <w:r/>
      <w:bookmarkEnd w:id="17"/>
      <w:r/>
      <w:bookmarkEnd w:id="18"/>
      <w:r/>
      <w:r/>
    </w:p>
    <w:p>
      <w:pPr>
        <w:ind w:firstLine="498"/>
        <w:keepLines/>
        <w:keepNext/>
        <w:spacing w:before="145" w:after="145" w:line="360" w:lineRule="auto"/>
        <w:rPr>
          <w:rFonts w:hint="eastAsia" w:ascii="Times New Roman" w:hAnsi="Times New Roman"/>
          <w:color w:val="000000"/>
          <w:sz w:val="24"/>
          <w:szCs w:val="24"/>
          <w:lang w:eastAsia="zh-CN"/>
        </w:rPr>
        <w:outlineLvl w:val="2"/>
      </w:pPr>
      <w:r/>
      <w:bookmarkStart w:id="19" w:name="_Toc35393623"/>
      <w:r/>
      <w:bookmarkStart w:id="20" w:name="_Toc35393792"/>
      <w:r/>
      <w:bookmarkStart w:id="21" w:name="_Toc28359081"/>
      <w:r/>
      <w:bookmarkStart w:id="22" w:name="_Toc28359004"/>
      <w:r/>
      <w:bookmarkStart w:id="23" w:name="_Toc38985265"/>
      <w:r>
        <w:rPr>
          <w:rFonts w:hint="eastAsia" w:ascii="Times New Roman" w:hAnsi="Times New Roman"/>
          <w:color w:val="000000"/>
          <w:sz w:val="24"/>
          <w:szCs w:val="24"/>
          <w:lang w:eastAsia="zh-CN"/>
        </w:rPr>
        <w:t xml:space="preserve">（一）通用资格要求</w:t>
      </w:r>
      <w:r/>
    </w:p>
    <w:p>
      <w:pPr>
        <w:ind w:firstLine="498"/>
        <w:keepLines/>
        <w:keepNext/>
        <w:spacing w:before="145" w:after="145" w:line="360" w:lineRule="auto"/>
        <w:rPr>
          <w:rFonts w:hint="eastAsia" w:ascii="Times New Roman" w:hAnsi="Times New Roman"/>
          <w:color w:val="000000"/>
          <w:sz w:val="24"/>
          <w:szCs w:val="24"/>
          <w:lang w:eastAsia="zh-CN"/>
        </w:rPr>
        <w:outlineLvl w:val="2"/>
      </w:pPr>
      <w:r>
        <w:rPr>
          <w:rFonts w:hint="eastAsia" w:ascii="Times New Roman" w:hAnsi="Times New Roman"/>
          <w:color w:val="000000"/>
          <w:sz w:val="24"/>
          <w:szCs w:val="24"/>
          <w:lang w:eastAsia="zh-CN"/>
        </w:rPr>
        <w:t xml:space="preserve">1.具备《中华人民共和国政府采购法》第二十二条第一款规定的6项条件（按要求提供声明及信用承诺）；</w:t>
      </w:r>
      <w:r/>
    </w:p>
    <w:p>
      <w:pPr>
        <w:ind w:firstLine="498"/>
        <w:keepLines/>
        <w:keepNext/>
        <w:spacing w:before="145" w:after="145" w:line="360" w:lineRule="auto"/>
        <w:rPr>
          <w:rFonts w:hint="eastAsia" w:ascii="Times New Roman" w:hAnsi="Times New Roman"/>
          <w:color w:val="000000"/>
          <w:sz w:val="24"/>
          <w:szCs w:val="24"/>
          <w:lang w:eastAsia="zh-CN"/>
        </w:rPr>
        <w:outlineLvl w:val="2"/>
      </w:pPr>
      <w:r>
        <w:rPr>
          <w:rFonts w:hint="eastAsia" w:ascii="Times New Roman" w:hAnsi="Times New Roman"/>
          <w:color w:val="000000"/>
          <w:sz w:val="24"/>
          <w:szCs w:val="24"/>
          <w:lang w:eastAsia="zh-CN"/>
        </w:rPr>
        <w:t xml:space="preserve">2.信用信息。信用信息查询渠道：“信用中国”网（www.creditchina.gov.cn）、“中国政府采购”网（www.ccgp.gov.cn）、江苏政府采购网（www.ccgp-jiangsu.gov.cn）。    </w:t>
      </w:r>
      <w:r/>
    </w:p>
    <w:p>
      <w:pPr>
        <w:ind w:firstLine="498"/>
        <w:keepLines/>
        <w:keepNext/>
        <w:spacing w:before="145" w:after="145" w:line="360" w:lineRule="auto"/>
        <w:rPr>
          <w:rFonts w:hint="eastAsia" w:ascii="Times New Roman" w:hAnsi="Times New Roman"/>
          <w:color w:val="000000"/>
          <w:sz w:val="24"/>
          <w:szCs w:val="24"/>
        </w:rPr>
        <w:outlineLvl w:val="2"/>
      </w:pPr>
      <w:r>
        <w:rPr>
          <w:rFonts w:hint="eastAsia" w:ascii="Times New Roman" w:hAnsi="Times New Roman"/>
          <w:color w:val="000000"/>
          <w:sz w:val="24"/>
          <w:szCs w:val="24"/>
          <w:lang w:eastAsia="zh-CN"/>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点：资格审查结束前。由采购人在资格审查现场查询信用信息，网页截屏打印，与其他采购文件一并保存。网页截屏应当留有（或注明）查</w:t>
      </w:r>
      <w:r>
        <w:rPr>
          <w:rFonts w:hint="eastAsia" w:ascii="Times New Roman" w:hAnsi="Times New Roman"/>
          <w:color w:val="000000"/>
          <w:sz w:val="24"/>
          <w:szCs w:val="24"/>
        </w:rPr>
        <w:t xml:space="preserve">询时点的网页地址和网络时间标记。信用查询记录（网页截屏和《政府采购信用信息查询使用情况说明》）由采购人授权的经办人签字确认。</w:t>
      </w:r>
      <w:r/>
    </w:p>
    <w:p>
      <w:pPr>
        <w:ind w:firstLine="498"/>
        <w:keepLines/>
        <w:keepNext/>
        <w:spacing w:before="145" w:after="145" w:line="360" w:lineRule="auto"/>
        <w:rPr>
          <w:rFonts w:hint="eastAsia" w:ascii="Times New Roman" w:hAnsi="Times New Roman"/>
          <w:color w:val="000000"/>
          <w:sz w:val="24"/>
          <w:szCs w:val="24"/>
        </w:rPr>
        <w:outlineLvl w:val="2"/>
      </w:pPr>
      <w:r>
        <w:rPr>
          <w:rFonts w:hint="eastAsia" w:ascii="Times New Roman" w:hAnsi="Times New Roman"/>
          <w:color w:val="000000"/>
          <w:sz w:val="24"/>
          <w:szCs w:val="24"/>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98"/>
        <w:keepLines/>
        <w:keepNext/>
        <w:spacing w:before="145" w:after="145" w:line="360" w:lineRule="auto"/>
        <w:rPr>
          <w:rFonts w:hint="eastAsia" w:ascii="Times New Roman" w:hAnsi="Times New Roman"/>
          <w:color w:val="000000"/>
          <w:sz w:val="24"/>
          <w:szCs w:val="24"/>
        </w:rPr>
        <w:outlineLvl w:val="2"/>
      </w:pPr>
      <w:r>
        <w:rPr>
          <w:rFonts w:hint="eastAsia" w:ascii="Times New Roman" w:hAnsi="Times New Roman"/>
          <w:color w:val="000000"/>
          <w:sz w:val="24"/>
          <w:szCs w:val="24"/>
        </w:rPr>
        <w:t xml:space="preserve">（二）本项目的特定资格要求</w:t>
      </w:r>
      <w:r>
        <w:rPr>
          <w:rFonts w:hint="eastAsia" w:ascii="Times New Roman" w:hAnsi="Times New Roman"/>
          <w:color w:val="000000"/>
          <w:sz w:val="24"/>
          <w:szCs w:val="24"/>
          <w:lang w:eastAsia="zh-CN"/>
        </w:rPr>
        <w:t xml:space="preserve">：无</w:t>
      </w:r>
      <w:r/>
    </w:p>
    <w:p>
      <w:pPr>
        <w:ind w:firstLine="498"/>
        <w:keepLines/>
        <w:keepNext/>
        <w:spacing w:before="145" w:after="145" w:line="360" w:lineRule="auto"/>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w:t>
      </w:r>
      <w:bookmarkEnd w:id="19"/>
      <w:r/>
      <w:bookmarkEnd w:id="20"/>
      <w:r/>
      <w:bookmarkEnd w:id="21"/>
      <w:r/>
      <w:bookmarkEnd w:id="22"/>
      <w:r/>
      <w:bookmarkEnd w:id="23"/>
      <w:r>
        <w:rPr>
          <w:rFonts w:hint="eastAsia" w:ascii="Times New Roman" w:hAnsi="Times New Roman"/>
          <w:b/>
          <w:bCs/>
          <w:color w:val="000000"/>
          <w:sz w:val="32"/>
          <w:szCs w:val="32"/>
        </w:rPr>
        <w:t xml:space="preserve">磋商文件</w:t>
      </w:r>
      <w:bookmarkStart w:id="24" w:name="_Toc28359005"/>
      <w:r/>
      <w:bookmarkStart w:id="25" w:name="_Toc28359082"/>
      <w:r/>
      <w:bookmarkStart w:id="26" w:name="_Toc38985266"/>
      <w:r/>
      <w:bookmarkStart w:id="27" w:name="_Toc35393793"/>
      <w:r/>
      <w:bookmarkStart w:id="28" w:name="_Toc35393624"/>
      <w:r/>
      <w:r/>
    </w:p>
    <w:p>
      <w:pPr>
        <w:ind w:firstLine="498"/>
        <w:keepLines/>
        <w:keepNext/>
        <w:spacing w:before="145" w:after="145" w:line="360" w:lineRule="auto"/>
        <w:rPr>
          <w:rFonts w:hint="eastAsia" w:ascii="Times New Roman" w:hAnsi="Times New Roman" w:eastAsia="宋体"/>
          <w:bCs/>
          <w:color w:val="ff0000"/>
          <w:sz w:val="24"/>
          <w:szCs w:val="24"/>
          <w:highlight w:val="none"/>
          <w:lang w:eastAsia="zh-CN"/>
        </w:rPr>
        <w:outlineLvl w:val="2"/>
      </w:pPr>
      <w:r>
        <w:rPr>
          <w:rFonts w:hint="eastAsia" w:ascii="Times New Roman" w:hAnsi="Times New Roman" w:cs="宋体"/>
          <w:color w:val="000000"/>
          <w:sz w:val="24"/>
          <w:szCs w:val="24"/>
        </w:rPr>
        <w:t xml:space="preserve">1.时间：</w:t>
      </w:r>
      <w:r>
        <w:rPr>
          <w:rFonts w:hint="eastAsia" w:ascii="Times New Roman" w:hAnsi="Times New Roman" w:cs="宋体"/>
          <w:color w:val="000000"/>
          <w:sz w:val="24"/>
          <w:szCs w:val="24"/>
          <w:lang w:eastAsia="zh-CN"/>
        </w:rPr>
        <w:t xml:space="preserve">2</w:t>
      </w:r>
      <w:r>
        <w:rPr>
          <w:rFonts w:hint="eastAsia" w:ascii="Times New Roman" w:hAnsi="Times New Roman" w:cs="宋体"/>
          <w:color w:val="000000"/>
          <w:sz w:val="24"/>
          <w:szCs w:val="24"/>
          <w:highlight w:val="none"/>
          <w:lang w:eastAsia="zh-CN"/>
        </w:rPr>
        <w:t xml:space="preserve">02</w:t>
      </w:r>
      <w:r>
        <w:rPr>
          <w:rFonts w:hint="eastAsia" w:cs="宋体"/>
          <w:color w:val="000000"/>
          <w:sz w:val="24"/>
          <w:szCs w:val="24"/>
          <w:highlight w:val="none"/>
          <w:lang w:val="en-US" w:eastAsia="zh-CN"/>
        </w:rPr>
        <w:t xml:space="preserve">5</w:t>
      </w:r>
      <w:r>
        <w:rPr>
          <w:rFonts w:hint="eastAsia" w:ascii="Times New Roman" w:hAnsi="Times New Roman"/>
          <w:bCs/>
          <w:color w:val="000000"/>
          <w:sz w:val="24"/>
          <w:szCs w:val="24"/>
          <w:highlight w:val="none"/>
        </w:rPr>
        <w:t xml:space="preserve">年</w:t>
      </w:r>
      <w:r>
        <w:rPr>
          <w:rFonts w:hint="eastAsia"/>
          <w:bCs/>
          <w:color w:val="000000"/>
          <w:sz w:val="24"/>
          <w:szCs w:val="24"/>
          <w:highlight w:val="none"/>
          <w:lang w:val="en-US" w:eastAsia="zh-CN"/>
        </w:rPr>
        <w:t xml:space="preserve">11</w:t>
      </w:r>
      <w:r>
        <w:rPr>
          <w:rFonts w:hint="eastAsia" w:ascii="Times New Roman" w:hAnsi="Times New Roman"/>
          <w:bCs/>
          <w:color w:val="000000"/>
          <w:sz w:val="24"/>
          <w:szCs w:val="24"/>
          <w:highlight w:val="none"/>
        </w:rPr>
        <w:t xml:space="preserve">月</w:t>
      </w:r>
      <w:r>
        <w:rPr>
          <w:rFonts w:hint="eastAsia" w:ascii="Times New Roman" w:hAnsi="Times New Roman"/>
          <w:bCs/>
          <w:color w:val="000000"/>
          <w:sz w:val="24"/>
          <w:szCs w:val="24"/>
          <w:highlight w:val="none"/>
        </w:rPr>
        <w:t xml:space="preserve">13日9:00至</w:t>
      </w:r>
      <w:r>
        <w:rPr>
          <w:rFonts w:hint="eastAsia" w:ascii="Times New Roman" w:hAnsi="Times New Roman" w:cs="宋体"/>
          <w:color w:val="000000"/>
          <w:sz w:val="24"/>
          <w:szCs w:val="24"/>
          <w:highlight w:val="none"/>
          <w:lang w:eastAsia="zh-CN"/>
        </w:rPr>
        <w:t xml:space="preserve">202</w:t>
      </w:r>
      <w:r>
        <w:rPr>
          <w:rFonts w:hint="eastAsia" w:cs="宋体"/>
          <w:color w:val="000000"/>
          <w:sz w:val="24"/>
          <w:szCs w:val="24"/>
          <w:highlight w:val="none"/>
          <w:lang w:val="en-US" w:eastAsia="zh-CN"/>
        </w:rPr>
        <w:t xml:space="preserve">5</w:t>
      </w:r>
      <w:r>
        <w:rPr>
          <w:rFonts w:hint="eastAsia" w:ascii="Times New Roman" w:hAnsi="Times New Roman"/>
          <w:bCs/>
          <w:color w:val="000000"/>
          <w:sz w:val="24"/>
          <w:szCs w:val="24"/>
          <w:highlight w:val="none"/>
        </w:rPr>
        <w:t xml:space="preserve">年</w:t>
      </w:r>
      <w:r>
        <w:rPr>
          <w:rFonts w:hint="eastAsia"/>
          <w:bCs/>
          <w:color w:val="000000"/>
          <w:sz w:val="24"/>
          <w:szCs w:val="24"/>
          <w:highlight w:val="none"/>
          <w:lang w:val="en-US" w:eastAsia="zh-CN"/>
        </w:rPr>
        <w:t xml:space="preserve">11</w:t>
      </w:r>
      <w:r>
        <w:rPr>
          <w:rFonts w:hint="eastAsia" w:ascii="Times New Roman" w:hAnsi="Times New Roman"/>
          <w:bCs/>
          <w:color w:val="000000"/>
          <w:sz w:val="24"/>
          <w:szCs w:val="24"/>
          <w:highlight w:val="none"/>
        </w:rPr>
        <w:t xml:space="preserve">月</w:t>
      </w:r>
      <w:r>
        <w:rPr>
          <w:rFonts w:hint="eastAsia"/>
          <w:bCs/>
          <w:color w:val="000000"/>
          <w:sz w:val="24"/>
          <w:szCs w:val="24"/>
          <w:highlight w:val="none"/>
          <w:lang w:val="en-US" w:eastAsia="zh-CN"/>
        </w:rPr>
        <w:t xml:space="preserve">19</w:t>
      </w:r>
      <w:r>
        <w:rPr>
          <w:rFonts w:hint="eastAsia" w:ascii="Times New Roman" w:hAnsi="Times New Roman"/>
          <w:bCs/>
          <w:color w:val="000000"/>
          <w:sz w:val="24"/>
          <w:szCs w:val="24"/>
          <w:highlight w:val="none"/>
        </w:rPr>
        <w:t xml:space="preserve">日17：30。</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五个工作日</w:t>
      </w:r>
      <w:r>
        <w:rPr>
          <w:rFonts w:hint="eastAsia"/>
          <w:bCs/>
          <w:color w:val="auto"/>
          <w:sz w:val="24"/>
          <w:szCs w:val="24"/>
          <w:highlight w:val="none"/>
          <w:lang w:eastAsia="zh-CN"/>
        </w:rPr>
        <w:t xml:space="preserve">）</w:t>
      </w:r>
      <w:r/>
    </w:p>
    <w:p>
      <w:pPr>
        <w:ind w:firstLine="480"/>
        <w:spacing w:line="500" w:lineRule="exact"/>
        <w:rPr>
          <w:rFonts w:hint="eastAsia" w:ascii="Times New Roman" w:hAnsi="Times New Roman" w:cs="宋体"/>
          <w:color w:val="000000"/>
          <w:sz w:val="24"/>
          <w:szCs w:val="24"/>
          <w:u w:val="single"/>
        </w:rPr>
      </w:pPr>
      <w:r>
        <w:rPr>
          <w:rFonts w:hint="eastAsia" w:ascii="Times New Roman" w:hAnsi="Times New Roman" w:cs="宋体"/>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w:t>
      </w:r>
      <w:bookmarkEnd w:id="24"/>
      <w:r/>
      <w:bookmarkEnd w:id="25"/>
      <w:r>
        <w:rPr>
          <w:rFonts w:hint="eastAsia" w:ascii="Times New Roman" w:hAnsi="Times New Roman"/>
          <w:b/>
          <w:bCs/>
          <w:color w:val="000000"/>
          <w:sz w:val="32"/>
          <w:szCs w:val="32"/>
        </w:rPr>
        <w:t xml:space="preserve">响应文件截止时间</w:t>
      </w:r>
      <w:bookmarkEnd w:id="26"/>
      <w:r/>
      <w:bookmarkEnd w:id="27"/>
      <w:r/>
      <w:bookmarkEnd w:id="28"/>
      <w:r/>
      <w:r/>
    </w:p>
    <w:p>
      <w:pPr>
        <w:ind w:firstLine="480"/>
        <w:rPr>
          <w:rFonts w:ascii="Times New Roman" w:hAnsi="Times New Roman" w:eastAsia="宋体" w:cs="宋体"/>
          <w:color w:val="000000"/>
          <w:sz w:val="24"/>
          <w:szCs w:val="24"/>
        </w:rPr>
      </w:pPr>
      <w:r>
        <w:rPr>
          <w:rFonts w:hint="eastAsia" w:ascii="Times New Roman" w:hAnsi="Times New Roman" w:eastAsia="宋体"/>
          <w:bCs/>
          <w:color w:val="000000"/>
          <w:sz w:val="24"/>
          <w:szCs w:val="24"/>
        </w:rPr>
        <w:t xml:space="preserve">1.提交响应文件截止时间、磋商时间：</w:t>
      </w:r>
      <w:r>
        <w:rPr>
          <w:rFonts w:hint="eastAsia" w:ascii="Times New Roman" w:hAnsi="Times New Roman" w:eastAsia="宋体"/>
          <w:bCs/>
          <w:color w:val="000000"/>
          <w:sz w:val="24"/>
          <w:szCs w:val="24"/>
          <w:u w:val="single"/>
          <w:lang w:val="en-US" w:eastAsia="zh-CN"/>
        </w:rPr>
        <w:t xml:space="preserve">202</w:t>
      </w:r>
      <w:r>
        <w:rPr>
          <w:rFonts w:hint="eastAsia"/>
          <w:bCs/>
          <w:color w:val="000000"/>
          <w:sz w:val="24"/>
          <w:szCs w:val="24"/>
          <w:u w:val="single"/>
          <w:lang w:val="en-US" w:eastAsia="zh-CN"/>
        </w:rPr>
        <w:t xml:space="preserve">5</w:t>
      </w:r>
      <w:r>
        <w:rPr>
          <w:rFonts w:hint="eastAsia" w:ascii="Times New Roman" w:hAnsi="Times New Roman" w:eastAsia="宋体"/>
          <w:bCs/>
          <w:color w:val="000000"/>
          <w:sz w:val="24"/>
          <w:szCs w:val="24"/>
          <w:u w:val="single"/>
        </w:rPr>
        <w:t xml:space="preserve">年</w:t>
      </w:r>
      <w:r>
        <w:rPr>
          <w:rFonts w:hint="eastAsia"/>
          <w:bCs/>
          <w:color w:val="000000"/>
          <w:sz w:val="24"/>
          <w:szCs w:val="24"/>
          <w:u w:val="single"/>
          <w:lang w:val="en-US" w:eastAsia="zh-CN"/>
        </w:rPr>
        <w:t xml:space="preserve">11</w:t>
      </w:r>
      <w:r>
        <w:rPr>
          <w:rFonts w:hint="eastAsia" w:ascii="Times New Roman" w:hAnsi="Times New Roman" w:eastAsia="宋体"/>
          <w:bCs/>
          <w:color w:val="000000"/>
          <w:sz w:val="24"/>
          <w:szCs w:val="24"/>
          <w:u w:val="single"/>
        </w:rPr>
        <w:t xml:space="preserve">月</w:t>
      </w:r>
      <w:r>
        <w:rPr>
          <w:rFonts w:hint="eastAsia" w:ascii="Times New Roman" w:hAnsi="Times New Roman" w:eastAsia="宋体"/>
          <w:bCs/>
          <w:color w:val="000000"/>
          <w:sz w:val="24"/>
          <w:szCs w:val="24"/>
          <w:u w:val="single"/>
        </w:rPr>
        <w:t xml:space="preserve">24日</w:t>
      </w:r>
      <w:r>
        <w:rPr>
          <w:rFonts w:hint="eastAsia" w:ascii="Times New Roman" w:hAnsi="Times New Roman" w:eastAsia="宋体"/>
          <w:bCs/>
          <w:color w:val="000000"/>
          <w:sz w:val="24"/>
          <w:szCs w:val="24"/>
          <w:u w:val="single"/>
          <w:lang w:val="en-US" w:eastAsia="zh-CN"/>
        </w:rPr>
        <w:t xml:space="preserve">9</w:t>
      </w:r>
      <w:r>
        <w:rPr>
          <w:rFonts w:hint="eastAsia" w:ascii="Times New Roman" w:hAnsi="Times New Roman" w:eastAsia="宋体"/>
          <w:bCs/>
          <w:color w:val="000000"/>
          <w:sz w:val="24"/>
          <w:szCs w:val="24"/>
          <w:u w:val="single"/>
        </w:rPr>
        <w:t xml:space="preserve">点</w:t>
      </w:r>
      <w:r>
        <w:rPr>
          <w:rFonts w:hint="eastAsia" w:ascii="Times New Roman" w:hAnsi="Times New Roman" w:eastAsia="宋体"/>
          <w:bCs/>
          <w:color w:val="000000"/>
          <w:sz w:val="24"/>
          <w:szCs w:val="24"/>
          <w:u w:val="single"/>
          <w:lang w:val="en-US" w:eastAsia="zh-CN"/>
        </w:rPr>
        <w:t xml:space="preserve">30</w:t>
      </w:r>
      <w:r>
        <w:rPr>
          <w:rFonts w:hint="eastAsia" w:ascii="Times New Roman" w:hAnsi="Times New Roman" w:eastAsia="宋体"/>
          <w:bCs/>
          <w:color w:val="000000"/>
          <w:sz w:val="24"/>
          <w:szCs w:val="24"/>
          <w:u w:val="single"/>
        </w:rPr>
        <w:t xml:space="preserve">分</w:t>
      </w:r>
      <w:r>
        <w:rPr>
          <w:rFonts w:hint="eastAsia" w:ascii="Times New Roman" w:hAnsi="Times New Roman" w:eastAsia="宋体"/>
          <w:bCs/>
          <w:color w:val="000000"/>
          <w:sz w:val="24"/>
          <w:szCs w:val="24"/>
        </w:rPr>
        <w:t xml:space="preserve">（北京时间）。</w:t>
      </w:r>
      <w:r/>
    </w:p>
    <w:p>
      <w:pPr>
        <w:ind w:firstLine="540"/>
        <w:spacing w:line="360" w:lineRule="auto"/>
        <w:rPr>
          <w:rFonts w:hint="eastAsia" w:ascii="Times New Roman" w:hAnsi="Times New Roman" w:eastAsia="宋体" w:cs="仿宋_GB2312"/>
          <w:color w:val="000000"/>
          <w:sz w:val="24"/>
          <w:szCs w:val="28"/>
          <w:highlight w:val="white"/>
        </w:rPr>
      </w:pPr>
      <w:r>
        <w:rPr>
          <w:rFonts w:hint="eastAsia" w:ascii="Times New Roman" w:hAnsi="Times New Roman" w:eastAsia="宋体" w:cs="仿宋_GB2312"/>
          <w:color w:val="000000"/>
          <w:sz w:val="24"/>
          <w:szCs w:val="28"/>
          <w:highlight w:val="white"/>
        </w:rPr>
        <w:t xml:space="preserve">2.地点：“苏采云”政府采购交易系统网上开标大厅。</w:t>
      </w:r>
      <w:r/>
    </w:p>
    <w:p>
      <w:pPr>
        <w:ind w:firstLine="498"/>
        <w:keepLines/>
        <w:keepNext/>
        <w:spacing w:before="145" w:after="145" w:line="360" w:lineRule="auto"/>
        <w:rPr>
          <w:rFonts w:ascii="Times New Roman" w:hAnsi="Times New Roman"/>
          <w:b/>
          <w:bCs/>
          <w:color w:val="000000"/>
          <w:sz w:val="32"/>
          <w:szCs w:val="32"/>
        </w:rPr>
        <w:outlineLvl w:val="2"/>
      </w:pPr>
      <w:r/>
      <w:bookmarkStart w:id="29" w:name="_Toc28359007"/>
      <w:r/>
      <w:bookmarkStart w:id="30" w:name="_Toc35393794"/>
      <w:r/>
      <w:bookmarkStart w:id="31" w:name="_Toc38985267"/>
      <w:r/>
      <w:bookmarkStart w:id="32" w:name="_Toc35393625"/>
      <w:r/>
      <w:bookmarkStart w:id="33" w:name="_Toc28359084"/>
      <w:r>
        <w:rPr>
          <w:rFonts w:hint="eastAsia" w:ascii="Times New Roman" w:hAnsi="Times New Roman"/>
          <w:b/>
          <w:bCs/>
          <w:color w:val="000000"/>
          <w:sz w:val="32"/>
          <w:szCs w:val="32"/>
        </w:rPr>
        <w:t xml:space="preserve">五、公告期限</w:t>
      </w:r>
      <w:bookmarkEnd w:id="29"/>
      <w:r/>
      <w:bookmarkEnd w:id="30"/>
      <w:r/>
      <w:bookmarkEnd w:id="31"/>
      <w:r/>
      <w:bookmarkEnd w:id="32"/>
      <w:r/>
      <w:bookmarkEnd w:id="33"/>
      <w:r/>
      <w:r/>
    </w:p>
    <w:p>
      <w:pPr>
        <w:ind w:firstLine="540"/>
        <w:spacing w:line="360" w:lineRule="auto"/>
        <w:rPr>
          <w:rFonts w:hint="eastAsia" w:ascii="Times New Roman" w:hAnsi="Times New Roman" w:eastAsia="宋体" w:cs="仿宋_GB2312"/>
          <w:color w:val="000000"/>
          <w:sz w:val="24"/>
          <w:szCs w:val="28"/>
          <w:highlight w:val="white"/>
        </w:rPr>
      </w:pPr>
      <w:r/>
      <w:bookmarkStart w:id="34" w:name="_Toc35393626"/>
      <w:r/>
      <w:bookmarkStart w:id="35" w:name="_Toc38985268"/>
      <w:r/>
      <w:bookmarkStart w:id="36" w:name="_Toc35393795"/>
      <w:r>
        <w:rPr>
          <w:rFonts w:hint="eastAsia" w:ascii="Times New Roman" w:hAnsi="Times New Roman" w:eastAsia="宋体" w:cs="仿宋_GB2312"/>
          <w:color w:val="000000"/>
          <w:sz w:val="24"/>
          <w:szCs w:val="28"/>
          <w:highlight w:val="white"/>
        </w:rPr>
        <w:t xml:space="preserve">磋商公告及磋商文件公告期限为自本公告发布之</w:t>
      </w:r>
      <w:r>
        <w:rPr>
          <w:rFonts w:hint="eastAsia" w:ascii="Times New Roman" w:hAnsi="Times New Roman" w:eastAsia="宋体" w:cs="仿宋_GB2312"/>
          <w:color w:val="000000"/>
          <w:sz w:val="24"/>
          <w:szCs w:val="28"/>
          <w:highlight w:val="none"/>
        </w:rPr>
        <w:t xml:space="preserve">日起</w:t>
      </w:r>
      <w:r>
        <w:rPr>
          <w:rFonts w:hint="eastAsia" w:ascii="Times New Roman" w:hAnsi="Times New Roman" w:eastAsia="宋体" w:cs="仿宋_GB2312"/>
          <w:color w:val="000000"/>
          <w:sz w:val="24"/>
          <w:szCs w:val="28"/>
          <w:highlight w:val="none"/>
          <w:lang w:val="en-US" w:eastAsia="zh-CN"/>
        </w:rPr>
        <w:t xml:space="preserve">5</w:t>
      </w:r>
      <w:r>
        <w:rPr>
          <w:rFonts w:hint="eastAsia" w:ascii="Times New Roman" w:hAnsi="Times New Roman" w:eastAsia="宋体" w:cs="仿宋_GB2312"/>
          <w:color w:val="000000"/>
          <w:sz w:val="24"/>
          <w:szCs w:val="28"/>
          <w:highlight w:val="none"/>
        </w:rPr>
        <w:t xml:space="preserve">个工作日。采购公告发布</w:t>
      </w:r>
      <w:r>
        <w:rPr>
          <w:rFonts w:hint="eastAsia" w:ascii="Times New Roman" w:hAnsi="Times New Roman" w:eastAsia="宋体" w:cs="仿宋_GB2312"/>
          <w:color w:val="000000"/>
          <w:sz w:val="24"/>
          <w:szCs w:val="28"/>
          <w:highlight w:val="white"/>
        </w:rPr>
        <w:t xml:space="preserve">媒体：宿迁市政府采购网、</w:t>
      </w:r>
      <w:r>
        <w:rPr>
          <w:rFonts w:hint="eastAsia" w:ascii="Times New Roman" w:hAnsi="Times New Roman" w:eastAsia="宋体" w:cs="仿宋_GB2312"/>
          <w:color w:val="000000"/>
          <w:sz w:val="24"/>
          <w:szCs w:val="28"/>
          <w:highlight w:val="white"/>
          <w:lang w:val="en-US" w:eastAsia="zh-CN"/>
        </w:rPr>
        <w:t xml:space="preserve">宿迁市公共资源交易平台、</w:t>
      </w:r>
      <w:r>
        <w:rPr>
          <w:rFonts w:hint="eastAsia" w:ascii="Times New Roman" w:hAnsi="Times New Roman" w:eastAsia="宋体" w:cs="仿宋_GB2312"/>
          <w:color w:val="000000"/>
          <w:sz w:val="24"/>
          <w:szCs w:val="28"/>
          <w:highlight w:val="white"/>
        </w:rPr>
        <w:t xml:space="preserve">江苏省财政部门指定的媒体。</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4"/>
      <w:r/>
      <w:bookmarkEnd w:id="35"/>
      <w:r/>
      <w:bookmarkEnd w:id="36"/>
      <w:r/>
      <w:r/>
    </w:p>
    <w:p>
      <w:pPr>
        <w:ind w:firstLine="480"/>
        <w:spacing w:line="500" w:lineRule="exact"/>
        <w:rPr>
          <w:rFonts w:hint="eastAsia" w:ascii="Times New Roman" w:hAnsi="Times New Roman" w:eastAsia="宋体"/>
          <w:color w:val="000000"/>
          <w:sz w:val="24"/>
          <w:highlight w:val="white"/>
        </w:rPr>
      </w:pPr>
      <w:r/>
      <w:bookmarkStart w:id="37" w:name="EB64e1f522fd8c43fcb4d3ba471386b3e7"/>
      <w:r>
        <w:rPr>
          <w:rFonts w:hint="eastAsia" w:ascii="Times New Roman" w:hAnsi="Times New Roman" w:eastAsia="宋体"/>
          <w:color w:val="000000"/>
          <w:sz w:val="24"/>
          <w:highlight w:val="white"/>
        </w:rPr>
        <w:t xml:space="preserve">1.财政部门监督电话：0527-</w:t>
      </w:r>
      <w:r>
        <w:rPr>
          <w:rFonts w:hint="eastAsia" w:ascii="Times New Roman" w:hAnsi="Times New Roman" w:eastAsia="宋体"/>
          <w:color w:val="000000"/>
          <w:sz w:val="24"/>
          <w:highlight w:val="white"/>
          <w:lang w:val="en-US" w:eastAsia="zh-CN"/>
        </w:rPr>
        <w:t xml:space="preserve">83559270</w:t>
      </w:r>
      <w:r>
        <w:rPr>
          <w:rFonts w:hint="eastAsia" w:ascii="Times New Roman" w:hAnsi="Times New Roman" w:eastAsia="宋体"/>
          <w:color w:val="000000"/>
          <w:sz w:val="24"/>
          <w:highlight w:val="white"/>
        </w:rPr>
        <w:t xml:space="preserve">。</w:t>
      </w:r>
      <w:r/>
    </w:p>
    <w:p>
      <w:pPr>
        <w:ind w:firstLine="480"/>
        <w:spacing w:line="500" w:lineRule="exact"/>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2.“CA”数字证书办理：“苏采云”系统目前仅支持“苏采云”系统下的政务CA。省内各地区办理的“苏采云”系统下的政务CA全省通用。宿迁地区CA数字证书办理联系方式：18762803891。</w:t>
      </w:r>
      <w:r/>
    </w:p>
    <w:p>
      <w:pPr>
        <w:pStyle w:val="968"/>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3.宿迁地区“苏采云”技术支持客服电话：0527-84225125、0519-86722806。</w:t>
      </w:r>
      <w:r/>
    </w:p>
    <w:p>
      <w:pPr>
        <w:pStyle w:val="968"/>
        <w:ind w:firstLine="480"/>
        <w:rPr>
          <w:rFonts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4.如果供应商通过苏采云系统参与政府采购项目，相关操作手册详见链接：</w:t>
      </w:r>
      <w:r>
        <w:rPr>
          <w:rFonts w:hint="eastAsia" w:ascii="Times New Roman" w:hAnsi="Times New Roman" w:eastAsia="宋体" w:cs="Times New Roman"/>
          <w:color w:val="000000"/>
          <w:spacing w:val="-6"/>
          <w:sz w:val="24"/>
          <w:szCs w:val="21"/>
          <w:highlight w:val="white"/>
          <w:lang w:val="en-US"/>
        </w:rPr>
        <w:t xml:space="preserve">http://www.ccgp-jiangsu.gov.cn/jiangsu/zlxz/ee/ee3a4bc5a3454aa2b0d9312230633ce9.html</w:t>
      </w:r>
      <w:bookmarkEnd w:id="37"/>
      <w:r/>
      <w:r/>
    </w:p>
    <w:p>
      <w:pPr>
        <w:ind w:firstLine="480"/>
        <w:rPr>
          <w:rFonts w:ascii="Times New Roman" w:hAnsi="Times New Roman" w:eastAsia="宋体" w:cs="宋体"/>
          <w:color w:val="000000"/>
          <w:sz w:val="24"/>
          <w:szCs w:val="24"/>
        </w:rPr>
      </w:pPr>
      <w:r>
        <w:rPr>
          <w:rFonts w:hint="eastAsia" w:ascii="Times New Roman" w:hAnsi="Times New Roman" w:eastAsia="宋体"/>
          <w:color w:val="000000"/>
          <w:sz w:val="24"/>
          <w:highlight w:val="white"/>
          <w:lang w:val="en-US" w:eastAsia="zh-CN"/>
        </w:rPr>
        <w:t xml:space="preserve">5</w:t>
      </w:r>
      <w:r>
        <w:rPr>
          <w:rFonts w:hint="eastAsia" w:ascii="Times New Roman" w:hAnsi="Times New Roman" w:eastAsia="宋体"/>
          <w:color w:val="000000"/>
          <w:sz w:val="24"/>
          <w:highlight w:val="white"/>
        </w:rPr>
        <w:t xml:space="preserve">.现场勘察及答疑：本项目不组织集中勘察及答疑，供应商如对采购需求有疑问，请咨询采购单位联系人。</w:t>
      </w:r>
      <w:r/>
    </w:p>
    <w:p>
      <w:pPr>
        <w:ind w:firstLine="498"/>
        <w:keepLines/>
        <w:keepNext/>
        <w:spacing w:before="145" w:after="145" w:line="360" w:lineRule="auto"/>
        <w:rPr>
          <w:rFonts w:hint="eastAsia" w:ascii="Times New Roman" w:hAnsi="Times New Roman"/>
          <w:b/>
          <w:bCs/>
          <w:color w:val="000000"/>
          <w:sz w:val="32"/>
          <w:szCs w:val="32"/>
        </w:rPr>
        <w:outlineLvl w:val="2"/>
      </w:pPr>
      <w:r/>
      <w:bookmarkStart w:id="38" w:name="_Toc35393627"/>
      <w:r/>
      <w:bookmarkStart w:id="39" w:name="_Toc28359008"/>
      <w:r/>
      <w:bookmarkStart w:id="40" w:name="_Toc28359085"/>
      <w:r/>
      <w:bookmarkStart w:id="41" w:name="_Toc38985269"/>
      <w:r/>
      <w:bookmarkStart w:id="42" w:name="_Toc35393796"/>
      <w:r>
        <w:rPr>
          <w:rFonts w:hint="eastAsia" w:ascii="Times New Roman" w:hAnsi="Times New Roman"/>
          <w:b/>
          <w:bCs/>
          <w:color w:val="000000"/>
          <w:sz w:val="32"/>
          <w:szCs w:val="32"/>
        </w:rPr>
        <w:t xml:space="preserve">七、本次磋商联系方式</w:t>
      </w:r>
      <w:bookmarkEnd w:id="38"/>
      <w:r/>
      <w:bookmarkEnd w:id="39"/>
      <w:r/>
      <w:bookmarkEnd w:id="40"/>
      <w:r/>
      <w:bookmarkEnd w:id="41"/>
      <w:r/>
      <w:bookmarkEnd w:id="42"/>
      <w:r/>
      <w:r/>
    </w:p>
    <w:p>
      <w:pPr>
        <w:ind w:firstLine="498"/>
        <w:keepLines/>
        <w:keepNext/>
        <w:spacing w:before="145" w:after="145" w:line="360" w:lineRule="auto"/>
        <w:rPr>
          <w:rFonts w:hint="eastAsia" w:ascii="Times New Roman" w:hAnsi="Times New Roman" w:eastAsia="宋体" w:cs="宋体"/>
          <w:color w:val="000000"/>
          <w:sz w:val="28"/>
          <w:szCs w:val="28"/>
        </w:rPr>
        <w:outlineLvl w:val="2"/>
      </w:pPr>
      <w:r>
        <w:rPr>
          <w:rFonts w:hint="eastAsia" w:ascii="Times New Roman" w:hAnsi="Times New Roman" w:eastAsia="宋体" w:cs="宋体"/>
          <w:color w:val="000000"/>
          <w:sz w:val="28"/>
          <w:szCs w:val="28"/>
        </w:rPr>
        <w:t xml:space="preserve">1.采购人信息</w:t>
      </w:r>
      <w:bookmarkStart w:id="43" w:name="_Toc28359009"/>
      <w:r/>
      <w:bookmarkStart w:id="44" w:name="_Toc28359086"/>
      <w:r/>
      <w:r/>
    </w:p>
    <w:p>
      <w:pPr>
        <w:ind w:firstLine="498"/>
        <w:keepLines/>
        <w:keepNext/>
        <w:spacing w:before="145" w:after="145" w:line="360" w:lineRule="auto"/>
        <w:rPr>
          <w:rFonts w:hint="eastAsia" w:ascii="Times New Roman" w:hAnsi="Times New Roman" w:eastAsia="宋体"/>
          <w:color w:val="000000"/>
          <w:sz w:val="24"/>
          <w:szCs w:val="24"/>
        </w:rPr>
        <w:outlineLvl w:val="2"/>
      </w:pPr>
      <w:r>
        <w:rPr>
          <w:rFonts w:hint="eastAsia" w:ascii="Times New Roman" w:hAnsi="Times New Roman" w:eastAsia="宋体"/>
          <w:color w:val="000000"/>
          <w:sz w:val="24"/>
          <w:szCs w:val="24"/>
        </w:rPr>
        <w:t xml:space="preserve">名 称：</w:t>
      </w:r>
      <w:bookmarkStart w:id="45" w:name="EB1ff633e75df84747a21e47b67129b3f1"/>
      <w:r>
        <w:rPr>
          <w:rFonts w:hint="eastAsia" w:ascii="Times New Roman" w:hAnsi="Times New Roman" w:eastAsia="宋体"/>
          <w:color w:val="000000"/>
          <w:sz w:val="24"/>
          <w:szCs w:val="24"/>
        </w:rPr>
        <w:t xml:space="preserve">沭阳县财政局</w:t>
      </w:r>
      <w:bookmarkEnd w:id="45"/>
      <w:r/>
      <w:r/>
    </w:p>
    <w:p>
      <w:pPr>
        <w:ind w:firstLine="498"/>
        <w:keepLines/>
        <w:keepNext/>
        <w:spacing w:before="145" w:after="145" w:line="360" w:lineRule="auto"/>
        <w:rPr>
          <w:rFonts w:hint="eastAsia" w:ascii="Times New Roman" w:hAnsi="Times New Roman" w:eastAsia="宋体"/>
          <w:color w:val="000000"/>
          <w:sz w:val="24"/>
          <w:szCs w:val="24"/>
        </w:rPr>
        <w:outlineLvl w:val="2"/>
      </w:pPr>
      <w:r>
        <w:rPr>
          <w:rFonts w:hint="eastAsia" w:ascii="Times New Roman" w:hAnsi="Times New Roman" w:eastAsia="宋体"/>
          <w:color w:val="000000"/>
          <w:sz w:val="24"/>
          <w:szCs w:val="24"/>
        </w:rPr>
        <w:t xml:space="preserve">地址：</w:t>
      </w:r>
      <w:bookmarkStart w:id="46" w:name="EBc47d332cd3474bc88437be5d658b65c2"/>
      <w:r>
        <w:rPr>
          <w:rFonts w:hint="eastAsia" w:ascii="Times New Roman" w:hAnsi="Times New Roman" w:eastAsia="宋体"/>
          <w:color w:val="000000"/>
          <w:sz w:val="24"/>
          <w:szCs w:val="24"/>
        </w:rPr>
        <w:t xml:space="preserve">江苏省宿迁市沭阳县沭城街道苏州东路19号</w:t>
      </w:r>
      <w:bookmarkEnd w:id="46"/>
      <w:r/>
      <w:r/>
    </w:p>
    <w:p>
      <w:pPr>
        <w:ind w:firstLine="498"/>
        <w:keepLines/>
        <w:keepNext/>
        <w:spacing w:before="145" w:after="145" w:line="360" w:lineRule="auto"/>
        <w:rPr>
          <w:rFonts w:hint="eastAsia"/>
          <w:color w:val="000000"/>
          <w:sz w:val="24"/>
          <w:szCs w:val="24"/>
          <w:lang w:val="en-US" w:eastAsia="zh-CN"/>
        </w:rPr>
        <w:outlineLvl w:val="2"/>
      </w:pPr>
      <w:r>
        <w:rPr>
          <w:rFonts w:hint="eastAsia" w:ascii="Times New Roman" w:hAnsi="Times New Roman" w:eastAsia="宋体"/>
          <w:color w:val="000000"/>
          <w:sz w:val="24"/>
          <w:szCs w:val="24"/>
        </w:rPr>
        <w:t xml:space="preserve">联系人：</w:t>
      </w:r>
      <w:r>
        <w:rPr>
          <w:rFonts w:hint="eastAsia"/>
          <w:color w:val="000000"/>
          <w:sz w:val="24"/>
          <w:szCs w:val="24"/>
          <w:lang w:val="en-US" w:eastAsia="zh-CN"/>
        </w:rPr>
        <w:t xml:space="preserve">沐泽国</w:t>
      </w:r>
      <w:r/>
    </w:p>
    <w:p>
      <w:pPr>
        <w:ind w:firstLine="498"/>
        <w:keepLines/>
        <w:keepNext/>
        <w:spacing w:before="145" w:after="145" w:line="360" w:lineRule="auto"/>
        <w:rPr>
          <w:rFonts w:ascii="Times New Roman" w:hAnsi="Times New Roman" w:eastAsia="宋体"/>
          <w:color w:val="000000"/>
          <w:sz w:val="24"/>
          <w:szCs w:val="24"/>
          <w:u w:val="single"/>
        </w:rPr>
        <w:outlineLvl w:val="2"/>
      </w:pPr>
      <w:r>
        <w:rPr>
          <w:rFonts w:hint="eastAsia" w:ascii="Times New Roman" w:hAnsi="Times New Roman" w:eastAsia="宋体"/>
          <w:color w:val="000000"/>
          <w:sz w:val="24"/>
          <w:szCs w:val="24"/>
        </w:rPr>
        <w:t xml:space="preserve">联系方式：</w:t>
      </w:r>
      <w:r>
        <w:rPr>
          <w:rFonts w:hint="eastAsia" w:ascii="Times New Roman" w:hAnsi="Times New Roman" w:eastAsia="宋体"/>
          <w:color w:val="000000"/>
          <w:sz w:val="24"/>
          <w:szCs w:val="24"/>
          <w:lang w:val="en-US" w:eastAsia="zh-CN"/>
        </w:rPr>
        <w:t xml:space="preserve">0527-83559308</w:t>
      </w:r>
      <w:r/>
    </w:p>
    <w:p>
      <w:pPr>
        <w:ind w:firstLine="498"/>
        <w:keepLines/>
        <w:keepNext/>
        <w:spacing w:before="145" w:after="145" w:line="360" w:lineRule="auto"/>
        <w:rPr>
          <w:rFonts w:hint="eastAsia" w:ascii="Times New Roman" w:hAnsi="Times New Roman" w:eastAsia="宋体"/>
          <w:color w:val="000000"/>
          <w:sz w:val="24"/>
          <w:szCs w:val="24"/>
        </w:rPr>
        <w:outlineLvl w:val="2"/>
      </w:pPr>
      <w:r>
        <w:rPr>
          <w:rFonts w:hint="eastAsia" w:ascii="Times New Roman" w:hAnsi="Times New Roman" w:eastAsia="宋体"/>
          <w:color w:val="000000"/>
          <w:sz w:val="24"/>
          <w:szCs w:val="24"/>
        </w:rPr>
        <w:t xml:space="preserve">2.采购代理机构信息</w:t>
      </w:r>
      <w:bookmarkEnd w:id="43"/>
      <w:r/>
      <w:bookmarkEnd w:id="44"/>
      <w:r/>
      <w:bookmarkStart w:id="47" w:name="_Toc28359087"/>
      <w:r/>
      <w:bookmarkStart w:id="48" w:name="_Toc28359010"/>
      <w:r/>
      <w:r/>
    </w:p>
    <w:p>
      <w:pPr>
        <w:ind w:firstLine="498"/>
        <w:keepLines/>
        <w:keepNext/>
        <w:spacing w:before="145" w:after="145" w:line="360" w:lineRule="auto"/>
        <w:rPr>
          <w:rFonts w:hint="eastAsia" w:ascii="Times New Roman" w:hAnsi="Times New Roman" w:eastAsia="宋体"/>
          <w:color w:val="000000"/>
          <w:sz w:val="24"/>
          <w:szCs w:val="24"/>
          <w:lang w:eastAsia="zh-CN"/>
        </w:rPr>
        <w:outlineLvl w:val="2"/>
      </w:pPr>
      <w:r>
        <w:rPr>
          <w:rFonts w:hint="eastAsia" w:ascii="Times New Roman" w:hAnsi="Times New Roman" w:eastAsia="宋体"/>
          <w:color w:val="000000"/>
          <w:sz w:val="24"/>
          <w:szCs w:val="24"/>
        </w:rPr>
        <w:t xml:space="preserve">名 称：</w:t>
      </w:r>
      <w:r>
        <w:rPr>
          <w:rFonts w:hint="eastAsia" w:ascii="Times New Roman" w:hAnsi="Times New Roman" w:eastAsia="宋体"/>
          <w:color w:val="000000"/>
          <w:sz w:val="24"/>
          <w:szCs w:val="24"/>
          <w:lang w:eastAsia="zh-CN"/>
        </w:rPr>
        <w:t xml:space="preserve">沭阳县公共资源交易中心</w:t>
      </w:r>
      <w:r/>
    </w:p>
    <w:p>
      <w:pPr>
        <w:ind w:firstLine="498"/>
        <w:keepLines/>
        <w:keepNext/>
        <w:spacing w:before="145" w:after="145" w:line="360" w:lineRule="auto"/>
        <w:rPr>
          <w:rFonts w:hint="eastAsia" w:ascii="Times New Roman" w:hAnsi="Times New Roman" w:eastAsia="宋体"/>
          <w:color w:val="000000"/>
          <w:sz w:val="24"/>
          <w:szCs w:val="24"/>
        </w:rPr>
        <w:outlineLvl w:val="2"/>
      </w:pPr>
      <w:r>
        <w:rPr>
          <w:rFonts w:hint="eastAsia" w:ascii="Times New Roman" w:hAnsi="Times New Roman" w:eastAsia="宋体"/>
          <w:color w:val="000000"/>
          <w:sz w:val="24"/>
          <w:szCs w:val="24"/>
        </w:rPr>
        <w:t xml:space="preserve">地址：</w:t>
      </w:r>
      <w:bookmarkStart w:id="49" w:name="EBfb70f9867c2c4e1ab9084720deaf6f28"/>
      <w:r>
        <w:rPr>
          <w:rFonts w:hint="eastAsia" w:ascii="Times New Roman" w:hAnsi="Times New Roman" w:eastAsia="宋体"/>
          <w:color w:val="000000"/>
          <w:sz w:val="24"/>
          <w:szCs w:val="24"/>
        </w:rPr>
        <w:t xml:space="preserve">沭阳县台州北路4</w:t>
      </w:r>
      <w:r>
        <w:rPr>
          <w:rFonts w:hint="eastAsia" w:ascii="Times New Roman" w:hAnsi="Times New Roman" w:eastAsia="宋体"/>
          <w:color w:val="000000"/>
          <w:sz w:val="24"/>
          <w:szCs w:val="24"/>
          <w:lang w:val="en-US" w:eastAsia="zh-CN"/>
        </w:rPr>
        <w:t xml:space="preserve">1</w:t>
      </w:r>
      <w:r>
        <w:rPr>
          <w:rFonts w:hint="eastAsia" w:ascii="Times New Roman" w:hAnsi="Times New Roman" w:eastAsia="宋体"/>
          <w:color w:val="000000"/>
          <w:sz w:val="24"/>
          <w:szCs w:val="24"/>
        </w:rPr>
        <w:t xml:space="preserve">号</w:t>
      </w:r>
      <w:r>
        <w:rPr>
          <w:rFonts w:hint="eastAsia" w:ascii="Times New Roman" w:hAnsi="Times New Roman" w:eastAsia="宋体"/>
          <w:color w:val="000000"/>
          <w:sz w:val="24"/>
          <w:szCs w:val="24"/>
          <w:lang w:eastAsia="zh-CN"/>
        </w:rPr>
        <w:t xml:space="preserve">交通大楼一</w:t>
      </w:r>
      <w:r>
        <w:rPr>
          <w:rFonts w:hint="eastAsia" w:ascii="Times New Roman" w:hAnsi="Times New Roman" w:eastAsia="宋体"/>
          <w:color w:val="000000"/>
          <w:sz w:val="24"/>
          <w:szCs w:val="24"/>
        </w:rPr>
        <w:t xml:space="preserve">楼</w:t>
      </w:r>
      <w:bookmarkEnd w:id="49"/>
      <w:r/>
      <w:r/>
    </w:p>
    <w:p>
      <w:pPr>
        <w:ind w:firstLine="498"/>
        <w:keepLines/>
        <w:keepNext/>
        <w:spacing w:before="145" w:after="145" w:line="360" w:lineRule="auto"/>
        <w:rPr>
          <w:rFonts w:hint="eastAsia" w:ascii="Times New Roman" w:hAnsi="Times New Roman" w:eastAsia="宋体"/>
          <w:color w:val="000000"/>
          <w:sz w:val="24"/>
          <w:szCs w:val="24"/>
          <w:lang w:val="en-US" w:eastAsia="zh-CN"/>
        </w:rPr>
        <w:outlineLvl w:val="2"/>
      </w:pPr>
      <w:r>
        <w:rPr>
          <w:rFonts w:hint="eastAsia" w:ascii="Times New Roman" w:hAnsi="Times New Roman" w:eastAsia="宋体"/>
          <w:color w:val="000000"/>
          <w:sz w:val="24"/>
          <w:szCs w:val="24"/>
        </w:rPr>
        <w:t xml:space="preserve">联系人：</w:t>
      </w:r>
      <w:r>
        <w:rPr>
          <w:rFonts w:hint="eastAsia" w:ascii="Times New Roman" w:hAnsi="Times New Roman" w:eastAsia="宋体"/>
          <w:color w:val="000000"/>
          <w:sz w:val="24"/>
          <w:szCs w:val="24"/>
          <w:lang w:eastAsia="zh-CN"/>
        </w:rPr>
        <w:t xml:space="preserve">杜</w:t>
      </w:r>
      <w:r>
        <w:rPr>
          <w:rFonts w:hint="eastAsia" w:ascii="Times New Roman" w:hAnsi="Times New Roman" w:eastAsia="宋体"/>
          <w:color w:val="000000"/>
          <w:sz w:val="24"/>
          <w:szCs w:val="24"/>
          <w:lang w:val="en-US" w:eastAsia="zh-CN"/>
        </w:rPr>
        <w:t xml:space="preserve">睿</w:t>
      </w:r>
      <w:r/>
    </w:p>
    <w:p>
      <w:pPr>
        <w:ind w:firstLine="498"/>
        <w:keepLines/>
        <w:keepNext/>
        <w:spacing w:before="145" w:after="145" w:line="360" w:lineRule="auto"/>
        <w:rPr>
          <w:rFonts w:hint="eastAsia" w:ascii="Times New Roman" w:hAnsi="Times New Roman" w:eastAsia="宋体"/>
          <w:color w:val="000000"/>
          <w:sz w:val="24"/>
          <w:szCs w:val="24"/>
          <w:lang w:val="en-US" w:eastAsia="zh-CN"/>
        </w:rPr>
        <w:outlineLvl w:val="2"/>
      </w:pPr>
      <w:r>
        <w:rPr>
          <w:rFonts w:hint="eastAsia" w:ascii="Times New Roman" w:hAnsi="Times New Roman" w:eastAsia="宋体"/>
          <w:color w:val="000000"/>
          <w:sz w:val="24"/>
          <w:szCs w:val="24"/>
        </w:rPr>
        <w:t xml:space="preserve">联系方式：</w:t>
      </w:r>
      <w:bookmarkEnd w:id="47"/>
      <w:r/>
      <w:bookmarkEnd w:id="48"/>
      <w:r>
        <w:rPr>
          <w:rFonts w:hint="eastAsia" w:ascii="Times New Roman" w:hAnsi="Times New Roman" w:eastAsia="宋体"/>
          <w:color w:val="000000"/>
          <w:sz w:val="24"/>
          <w:szCs w:val="24"/>
          <w:lang w:val="en-US" w:eastAsia="zh-CN"/>
        </w:rPr>
        <w:t xml:space="preserve">0527-80631527</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560" w:lineRule="exact"/>
        <w:tabs>
          <w:tab w:val="left" w:pos="900" w:leader="none"/>
        </w:tabs>
        <w:rPr>
          <w:rFonts w:hint="eastAsia" w:ascii="Times New Roman" w:hAnsi="Times New Roman" w:eastAsia="宋体" w:cs="Times New Roman"/>
          <w:bCs/>
          <w:color w:val="000000"/>
          <w:sz w:val="24"/>
          <w:szCs w:val="24"/>
        </w:rPr>
      </w:pPr>
      <w:r>
        <w:rPr>
          <w:rFonts w:ascii="Times New Roman" w:hAnsi="Times New Roman" w:eastAsia="宋体" w:cs="Times New Roman"/>
          <w:bCs/>
          <w:color w:val="000000"/>
          <w:sz w:val="24"/>
          <w:szCs w:val="24"/>
        </w:rPr>
        <w:t xml:space="preserve">1</w:t>
      </w:r>
      <w:r>
        <w:rPr>
          <w:rFonts w:hint="eastAsia" w:ascii="Times New Roman" w:hAnsi="Times New Roman" w:eastAsia="宋体" w:cs="Times New Roman"/>
          <w:bCs/>
          <w:color w:val="000000"/>
          <w:sz w:val="24"/>
          <w:szCs w:val="24"/>
        </w:rPr>
        <w:t xml:space="preserve">.有关本次</w:t>
      </w:r>
      <w:r>
        <w:rPr>
          <w:rFonts w:hint="eastAsia" w:ascii="Times New Roman" w:hAnsi="Times New Roman" w:eastAsia="宋体" w:cs="Times New Roman"/>
          <w:bCs/>
          <w:color w:val="000000"/>
          <w:sz w:val="24"/>
          <w:szCs w:val="24"/>
          <w:lang w:val="en-US" w:eastAsia="zh-CN"/>
        </w:rPr>
        <w:t xml:space="preserve">采购</w:t>
      </w:r>
      <w:r>
        <w:rPr>
          <w:rFonts w:hint="eastAsia" w:ascii="Times New Roman" w:hAnsi="Times New Roman" w:eastAsia="宋体" w:cs="Times New Roman"/>
          <w:bCs/>
          <w:color w:val="000000"/>
          <w:sz w:val="24"/>
          <w:szCs w:val="24"/>
        </w:rPr>
        <w:t xml:space="preserve">的事项若存在变动或修改，敬请及时关注“宿迁市政府采购网”</w:t>
      </w:r>
      <w:r>
        <w:rPr>
          <w:rFonts w:hint="eastAsia" w:ascii="Times New Roman" w:hAnsi="Times New Roman" w:eastAsia="宋体" w:cs="Times New Roman"/>
          <w:bCs/>
          <w:color w:val="000000"/>
          <w:sz w:val="24"/>
          <w:szCs w:val="24"/>
          <w:lang w:val="en-US" w:eastAsia="zh-CN"/>
        </w:rPr>
        <w:t xml:space="preserve">等平台</w:t>
      </w:r>
      <w:r>
        <w:rPr>
          <w:rFonts w:hint="eastAsia" w:ascii="Times New Roman" w:hAnsi="Times New Roman" w:eastAsia="宋体" w:cs="Times New Roman"/>
          <w:bCs/>
          <w:color w:val="000000"/>
          <w:sz w:val="24"/>
          <w:szCs w:val="24"/>
        </w:rPr>
        <w:t xml:space="preserve">更正公告。</w:t>
      </w:r>
      <w:r/>
    </w:p>
    <w:p>
      <w:pPr>
        <w:ind w:firstLine="480"/>
        <w:spacing w:line="560" w:lineRule="exact"/>
        <w:tabs>
          <w:tab w:val="left" w:pos="900" w:leader="none"/>
        </w:tabs>
        <w:rPr>
          <w:rFonts w:hint="eastAsia" w:ascii="Times New Roman" w:hAnsi="Times New Roman" w:eastAsia="宋体"/>
          <w:bCs/>
          <w:color w:val="000000"/>
          <w:sz w:val="24"/>
          <w:szCs w:val="24"/>
        </w:rPr>
      </w:pPr>
      <w:r>
        <w:rPr>
          <w:rFonts w:hint="eastAsia" w:ascii="Times New Roman" w:hAnsi="Times New Roman" w:eastAsia="宋体"/>
          <w:bCs/>
          <w:color w:val="000000"/>
          <w:sz w:val="24"/>
          <w:szCs w:val="24"/>
          <w:lang w:val="en-US" w:eastAsia="zh-CN"/>
        </w:rPr>
        <w:t xml:space="preserve">2</w:t>
      </w:r>
      <w:r>
        <w:rPr>
          <w:rFonts w:hint="eastAsia" w:ascii="Times New Roman" w:hAnsi="Times New Roman" w:eastAsia="宋体"/>
          <w:bCs/>
          <w:color w:val="000000"/>
          <w:sz w:val="24"/>
          <w:szCs w:val="24"/>
        </w:rPr>
        <w:t xml:space="preserve">.本次磋商不收取磋商保证金。</w:t>
      </w:r>
      <w:r/>
    </w:p>
    <w:p>
      <w:pPr>
        <w:ind w:right="840"/>
        <w:rPr>
          <w:rFonts w:hint="eastAsia" w:ascii="Times New Roman" w:hAnsi="Times New Roman"/>
          <w:color w:val="000000"/>
          <w:sz w:val="24"/>
          <w:szCs w:val="24"/>
        </w:rPr>
      </w:pPr>
      <w:r>
        <w:rPr>
          <w:rFonts w:hint="eastAsia" w:ascii="Times New Roman" w:hAnsi="Times New Roman"/>
          <w:color w:val="000000"/>
          <w:sz w:val="24"/>
          <w:szCs w:val="24"/>
        </w:rPr>
      </w:r>
      <w:r/>
    </w:p>
    <w:p>
      <w:pPr>
        <w:pStyle w:val="657"/>
        <w:jc w:val="center"/>
        <w:spacing w:before="200"/>
        <w:rPr>
          <w:rFonts w:ascii="Times New Roman" w:hAnsi="Times New Roman" w:eastAsia="黑体"/>
          <w:color w:val="auto"/>
          <w:sz w:val="44"/>
          <w:highlight w:val="none"/>
        </w:rPr>
      </w:pPr>
      <w:r/>
      <w:bookmarkStart w:id="50" w:name="_Toc120614211"/>
      <w:r>
        <w:rPr>
          <w:rFonts w:hint="eastAsia" w:ascii="Times New Roman" w:hAnsi="Times New Roman" w:eastAsia="黑体" w:cs="Arial"/>
          <w:b/>
          <w:bCs/>
          <w:color w:val="000000"/>
          <w:sz w:val="44"/>
          <w:szCs w:val="44"/>
        </w:rPr>
        <w:br w:type="page" w:clear="all"/>
      </w:r>
      <w:bookmarkEnd w:id="2"/>
      <w:r/>
      <w:bookmarkEnd w:id="3"/>
      <w:r/>
      <w:bookmarkEnd w:id="4"/>
      <w:r/>
      <w:bookmarkEnd w:id="5"/>
      <w:r/>
      <w:bookmarkEnd w:id="6"/>
      <w:r/>
      <w:bookmarkEnd w:id="50"/>
      <w:r/>
      <w:bookmarkStart w:id="51" w:name="_Toc3297"/>
      <w:r/>
      <w:bookmarkStart w:id="52" w:name="_Toc11816"/>
      <w:r/>
      <w:bookmarkStart w:id="53" w:name="_Toc706"/>
      <w:r>
        <w:rPr>
          <w:rFonts w:hint="eastAsia" w:ascii="Times New Roman" w:hAnsi="Times New Roman" w:eastAsia="黑体"/>
          <w:color w:val="auto"/>
          <w:sz w:val="44"/>
          <w:highlight w:val="none"/>
        </w:rPr>
        <w:t xml:space="preserve">第二章  供应商须知</w:t>
      </w:r>
      <w:bookmarkEnd w:id="51"/>
      <w:r/>
      <w:bookmarkEnd w:id="52"/>
      <w:r/>
      <w:bookmarkEnd w:id="53"/>
      <w:r/>
      <w:bookmarkStart w:id="54" w:name="EBa8c69c4726824205bbf6fbe49f912e2d"/>
      <w:r/>
      <w:bookmarkEnd w:id="54"/>
      <w:r/>
      <w:bookmarkStart w:id="55" w:name="EB154f34bfcea5417199f8cf429c255bfe"/>
      <w:r/>
      <w:bookmarkEnd w:id="55"/>
      <w:r/>
      <w:r/>
    </w:p>
    <w:p>
      <w:pPr>
        <w:pStyle w:val="658"/>
        <w:spacing w:before="0" w:line="520" w:lineRule="exact"/>
        <w:rPr>
          <w:rFonts w:eastAsia="宋体"/>
          <w:b/>
          <w:bCs/>
          <w:color w:val="auto"/>
          <w:sz w:val="32"/>
          <w:highlight w:val="none"/>
        </w:rPr>
      </w:pPr>
      <w:r/>
      <w:bookmarkStart w:id="56" w:name="_Toc141869961"/>
      <w:r>
        <w:rPr>
          <w:rFonts w:hint="eastAsia" w:eastAsia="宋体"/>
          <w:b/>
          <w:bCs/>
          <w:color w:val="auto"/>
          <w:sz w:val="32"/>
          <w:highlight w:val="none"/>
        </w:rPr>
        <w:t xml:space="preserve">供应商须知前附表：</w:t>
      </w:r>
      <w:bookmarkEnd w:id="56"/>
      <w:r/>
      <w:r/>
    </w:p>
    <w:tbl>
      <w:tblPr>
        <w:tblStyle w:val="66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7"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rPr>
              <w:t xml:space="preserve">2 </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7"/>
            <w:r>
              <w:rPr>
                <w:rFonts w:hint="eastAsia" w:ascii="Times New Roman" w:hAnsi="Times New Roman" w:cs="仿宋"/>
                <w:color w:val="auto"/>
                <w:sz w:val="24"/>
                <w:szCs w:val="24"/>
                <w:highlight w:val="none"/>
              </w:rPr>
              <w:t xml:space="preserve">.货物</w:t>
            </w:r>
            <w:bookmarkStart w:id="58" w:name="EBd5c6c026f9674c39b21b31ecd0c1e7fa"/>
            <w:r>
              <w:rPr>
                <w:rFonts w:hint="eastAsia" w:ascii="Times New Roman" w:hAnsi="Times New Roman" w:cs="仿宋"/>
                <w:color w:val="auto"/>
                <w:sz w:val="24"/>
                <w:szCs w:val="24"/>
                <w:highlight w:val="none"/>
              </w:rPr>
              <w:t xml:space="preserve">采购；2.</w:t>
            </w:r>
            <w:bookmarkEnd w:id="58"/>
            <w:r>
              <w:rPr>
                <w:rFonts w:hint="eastAsia" w:ascii="Times New Roman" w:hAnsi="Times New Roman" w:cs="仿宋"/>
                <w:color w:val="auto"/>
                <w:sz w:val="24"/>
                <w:szCs w:val="24"/>
                <w:highlight w:val="none"/>
              </w:rPr>
              <w:t xml:space="preserve">服务</w:t>
            </w:r>
            <w:bookmarkStart w:id="59" w:name="EBf7d2a4f44ecb4166a93ea852e73be69f"/>
            <w:r>
              <w:rPr>
                <w:rFonts w:hint="eastAsia" w:ascii="Times New Roman" w:hAnsi="Times New Roman" w:cs="仿宋"/>
                <w:color w:val="auto"/>
                <w:sz w:val="24"/>
                <w:szCs w:val="24"/>
                <w:highlight w:val="none"/>
              </w:rPr>
              <w:t xml:space="preserve">采购；3.</w:t>
            </w:r>
            <w:bookmarkEnd w:id="59"/>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60" w:name="EBf2540e281f614ac8b4efc83b6e64d4d2"/>
            <w:r>
              <w:rPr>
                <w:rFonts w:hint="eastAsia" w:ascii="Times New Roman" w:hAnsi="Times New Roman" w:cs="仿宋"/>
                <w:color w:val="auto"/>
                <w:sz w:val="24"/>
                <w:szCs w:val="24"/>
                <w:highlight w:val="none"/>
              </w:rPr>
              <w:t xml:space="preserve">60</w:t>
            </w:r>
            <w:bookmarkEnd w:id="60"/>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18"/>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1</w:t>
            </w:r>
            <w:r>
              <w:rPr>
                <w:rFonts w:hint="eastAsia" w:ascii="Times New Roman" w:hAnsi="Times New Roman" w:cs="仿宋"/>
                <w:b/>
                <w:bCs/>
                <w:color w:val="auto"/>
                <w:sz w:val="24"/>
                <w:highlight w:val="none"/>
                <w:u w:val="single"/>
              </w:rPr>
              <w:t xml:space="preserve">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w:t>
            </w:r>
            <w:r>
              <w:rPr>
                <w:rFonts w:hint="eastAsia" w:ascii="Times New Roman" w:hAnsi="Times New Roman" w:cs="仿宋"/>
                <w:color w:val="auto"/>
                <w:sz w:val="24"/>
                <w:szCs w:val="24"/>
                <w:highlight w:val="none"/>
                <w:lang w:eastAsia="zh-CN"/>
              </w:rPr>
              <w:t xml:space="preserve">成交</w:t>
            </w:r>
            <w:r>
              <w:rPr>
                <w:rFonts w:hint="eastAsia" w:ascii="Times New Roman" w:hAnsi="Times New Roman" w:cs="仿宋"/>
                <w:color w:val="auto"/>
                <w:sz w:val="24"/>
                <w:szCs w:val="24"/>
                <w:highlight w:val="none"/>
              </w:rPr>
              <w:t xml:space="preserve">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61"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61"/>
            <w:r>
              <w:rPr>
                <w:rFonts w:hint="eastAsia" w:ascii="Times New Roman" w:hAnsi="Times New Roman" w:cs="仿宋"/>
                <w:color w:val="auto"/>
                <w:sz w:val="24"/>
                <w:szCs w:val="24"/>
                <w:highlight w:val="none"/>
              </w:rPr>
              <w:t xml:space="preserve">允许分包，</w:t>
            </w:r>
            <w:bookmarkStart w:id="62"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62"/>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无需交纳代理费用</w:t>
            </w:r>
            <w:r/>
          </w:p>
        </w:tc>
      </w:tr>
      <w:tr>
        <w:trPr>
          <w:trHeight w:val="604"/>
        </w:trPr>
        <w:tc>
          <w:tcPr>
            <w:tcW w:w="1101"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ind w:firstLine="321"/>
        <w:keepLines/>
        <w:keepNext/>
        <w:pageBreakBefore w:val="0"/>
        <w:spacing w:line="560" w:lineRule="exact"/>
        <w:widowControl w:val="off"/>
        <w:rPr>
          <w:rFonts w:hint="eastAsia" w:ascii="Times New Roman" w:hAnsi="Times New Roman"/>
          <w:b/>
          <w:bCs/>
          <w:color w:val="000000"/>
          <w:sz w:val="32"/>
          <w:szCs w:val="32"/>
        </w:rPr>
        <w:outlineLvl w:val="2"/>
      </w:pPr>
      <w:r/>
      <w:bookmarkStart w:id="63" w:name="EBc9d8a0a6c333409599b28034cbc893d2"/>
      <w:r/>
      <w:bookmarkEnd w:id="63"/>
      <w:r/>
      <w:bookmarkStart w:id="64" w:name="_Toc120614214"/>
      <w:r/>
      <w:bookmarkStart w:id="65" w:name="_Toc20823275"/>
      <w:r/>
      <w:bookmarkStart w:id="66" w:name="_Toc16938519"/>
      <w:r/>
      <w:bookmarkStart w:id="67" w:name="_Toc513029203"/>
      <w:r>
        <w:rPr>
          <w:rFonts w:hint="eastAsia" w:ascii="Times New Roman" w:hAnsi="Times New Roman"/>
          <w:b/>
          <w:bCs/>
          <w:color w:val="000000"/>
          <w:sz w:val="32"/>
          <w:szCs w:val="32"/>
        </w:rPr>
        <w:t xml:space="preserve">一、总则</w:t>
      </w:r>
      <w:bookmarkEnd w:id="64"/>
      <w:r/>
      <w:bookmarkEnd w:id="65"/>
      <w:r/>
      <w:bookmarkEnd w:id="66"/>
      <w:r/>
      <w:bookmarkEnd w:id="67"/>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68" w:name="_Hlt16619475"/>
      <w:r/>
      <w:bookmarkEnd w:id="68"/>
      <w:r/>
      <w:bookmarkStart w:id="69" w:name="_Toc458694821"/>
      <w:r/>
      <w:bookmarkStart w:id="70" w:name="_Toc20823276"/>
      <w:r/>
      <w:bookmarkStart w:id="71" w:name="_Toc513029204"/>
      <w:r/>
      <w:bookmarkStart w:id="72" w:name="_Toc16938520"/>
      <w:r>
        <w:rPr>
          <w:rFonts w:hint="eastAsia" w:ascii="Times New Roman" w:hAnsi="Times New Roman" w:eastAsia="黑体" w:cs="Arial"/>
          <w:color w:val="000000"/>
          <w:sz w:val="28"/>
          <w:szCs w:val="28"/>
        </w:rPr>
        <w:t xml:space="preserve">1</w:t>
      </w:r>
      <w:bookmarkEnd w:id="69"/>
      <w:r>
        <w:rPr>
          <w:rFonts w:hint="eastAsia" w:ascii="Times New Roman" w:hAnsi="Times New Roman" w:eastAsia="黑体" w:cs="Arial"/>
          <w:color w:val="000000"/>
          <w:sz w:val="28"/>
          <w:szCs w:val="28"/>
        </w:rPr>
        <w:t xml:space="preserve">、采购方式</w:t>
      </w:r>
      <w:bookmarkEnd w:id="70"/>
      <w:r/>
      <w:bookmarkEnd w:id="71"/>
      <w:r/>
      <w:bookmarkEnd w:id="72"/>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color w:val="000000"/>
          <w:sz w:val="24"/>
          <w:szCs w:val="21"/>
        </w:rPr>
        <w:t xml:space="preserve">1.1 本次政府采购活动采取竞争性磋商(以下简称磋商)方式，本磋商文件仅适用于磋商公告中所述项目。</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73" w:name="_Toc20823277"/>
      <w:r/>
      <w:bookmarkStart w:id="74" w:name="_Toc16938521"/>
      <w:r/>
      <w:bookmarkStart w:id="75" w:name="_Toc513029205"/>
      <w:r>
        <w:rPr>
          <w:rFonts w:hint="eastAsia" w:ascii="Times New Roman" w:hAnsi="Times New Roman" w:eastAsia="黑体" w:cs="Arial"/>
          <w:color w:val="000000"/>
          <w:sz w:val="28"/>
          <w:szCs w:val="28"/>
        </w:rPr>
        <w:t xml:space="preserve">2、合格的</w:t>
      </w:r>
      <w:bookmarkEnd w:id="73"/>
      <w:r/>
      <w:bookmarkEnd w:id="74"/>
      <w:r/>
      <w:bookmarkEnd w:id="75"/>
      <w:r>
        <w:rPr>
          <w:rFonts w:hint="eastAsia" w:ascii="Times New Roman" w:hAnsi="Times New Roman" w:eastAsia="黑体" w:cs="Arial"/>
          <w:color w:val="000000"/>
          <w:sz w:val="28"/>
          <w:szCs w:val="28"/>
        </w:rPr>
        <w:t xml:space="preserve">供应商</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2.1满足磋商公告中供应商资格要求的规定。</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2.2 满足本磋商文件实质性要求和条件的规定。</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76" w:name="_Toc513029206"/>
      <w:r/>
      <w:bookmarkStart w:id="77" w:name="_Toc20823278"/>
      <w:r/>
      <w:bookmarkStart w:id="78" w:name="_Toc16938522"/>
      <w:r>
        <w:rPr>
          <w:rFonts w:hint="eastAsia" w:ascii="Times New Roman" w:hAnsi="Times New Roman" w:eastAsia="黑体" w:cs="Arial"/>
          <w:color w:val="000000"/>
          <w:sz w:val="28"/>
          <w:szCs w:val="28"/>
        </w:rPr>
        <w:t xml:space="preserve">3、适用法律</w:t>
      </w:r>
      <w:bookmarkEnd w:id="76"/>
      <w:r/>
      <w:bookmarkEnd w:id="77"/>
      <w:r/>
      <w:bookmarkEnd w:id="78"/>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3.1 本次磋商及由此产生的合同受中华人民共和国有关的法律法规制约和保护。</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79" w:name="_Toc513029207"/>
      <w:r/>
      <w:bookmarkStart w:id="80" w:name="_Toc462564067"/>
      <w:r/>
      <w:bookmarkStart w:id="81" w:name="_Toc20823279"/>
      <w:r/>
      <w:bookmarkStart w:id="82" w:name="_Toc16938523"/>
      <w:r>
        <w:rPr>
          <w:rFonts w:hint="eastAsia" w:ascii="Times New Roman" w:hAnsi="Times New Roman" w:eastAsia="黑体" w:cs="Arial"/>
          <w:color w:val="000000"/>
          <w:sz w:val="28"/>
          <w:szCs w:val="28"/>
        </w:rPr>
        <w:t xml:space="preserve">4、磋商费用</w:t>
      </w:r>
      <w:bookmarkEnd w:id="79"/>
      <w:r/>
      <w:bookmarkEnd w:id="80"/>
      <w:r/>
      <w:bookmarkEnd w:id="81"/>
      <w:r/>
      <w:bookmarkEnd w:id="82"/>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560" w:lineRule="exact"/>
        <w:widowControl w:val="off"/>
        <w:rPr>
          <w:rFonts w:ascii="Times New Roman" w:hAnsi="Times New Roman" w:eastAsia="宋体" w:cs="Times New Roman"/>
          <w:color w:val="000000"/>
          <w:sz w:val="24"/>
          <w:szCs w:val="21"/>
          <w:lang w:val="en-US" w:eastAsia="zh-CN"/>
        </w:rPr>
      </w:pPr>
      <w:r>
        <w:rPr>
          <w:rFonts w:hint="eastAsia" w:ascii="Times New Roman" w:hAnsi="Times New Roman" w:eastAsia="宋体" w:cs="Times New Roman"/>
          <w:color w:val="000000"/>
          <w:sz w:val="24"/>
          <w:szCs w:val="21"/>
          <w:highlight w:val="none"/>
        </w:rPr>
        <w:t xml:space="preserve">4.2代理费用收取方式及标准：</w:t>
      </w:r>
      <w:r>
        <w:rPr>
          <w:rFonts w:hint="eastAsia" w:ascii="Times New Roman" w:hAnsi="Times New Roman" w:eastAsia="宋体" w:cs="Times New Roman"/>
          <w:color w:val="000000"/>
          <w:sz w:val="24"/>
          <w:szCs w:val="21"/>
          <w:highlight w:val="none"/>
          <w:lang w:val="en-US" w:eastAsia="zh-CN"/>
        </w:rPr>
        <w:t xml:space="preserve">无需支付。</w:t>
      </w:r>
      <w:r>
        <w:rPr>
          <w:rFonts w:hint="eastAsia" w:ascii="Times New Roman" w:hAnsi="Times New Roman" w:eastAsia="宋体" w:cs="Times New Roman"/>
          <w:color w:val="000000"/>
          <w:sz w:val="24"/>
          <w:szCs w:val="21"/>
          <w:lang w:val="en-US" w:eastAsia="zh-CN"/>
        </w:rPr>
        <w:t xml:space="preserve">       </w:t>
      </w:r>
      <w:r/>
    </w:p>
    <w:p>
      <w:pPr>
        <w:ind w:firstLine="602"/>
        <w:keepLines/>
        <w:keepNext/>
        <w:pageBreakBefore w:val="0"/>
        <w:spacing w:line="560" w:lineRule="exact"/>
        <w:widowControl w:val="off"/>
        <w:rPr>
          <w:rFonts w:hint="eastAsia" w:ascii="Times New Roman" w:hAnsi="Times New Roman" w:eastAsia="黑体" w:cs="Arial"/>
          <w:color w:val="000000"/>
          <w:sz w:val="28"/>
          <w:szCs w:val="28"/>
        </w:rPr>
        <w:outlineLvl w:val="3"/>
      </w:pPr>
      <w:r>
        <w:rPr>
          <w:rFonts w:hint="eastAsia" w:ascii="Times New Roman" w:hAnsi="Times New Roman" w:eastAsia="黑体" w:cs="Arial"/>
          <w:b/>
          <w:bCs/>
          <w:color w:val="000000"/>
          <w:sz w:val="30"/>
          <w:szCs w:val="28"/>
        </w:rPr>
        <w:t xml:space="preserve">5、</w:t>
      </w:r>
      <w:r>
        <w:rPr>
          <w:rFonts w:hint="eastAsia" w:ascii="Times New Roman" w:hAnsi="Times New Roman" w:eastAsia="黑体" w:cs="Arial"/>
          <w:color w:val="000000"/>
          <w:sz w:val="28"/>
          <w:szCs w:val="28"/>
        </w:rPr>
        <w:t xml:space="preserve">磋商文件的约束力</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bCs/>
          <w:color w:val="000000"/>
          <w:sz w:val="24"/>
          <w:szCs w:val="24"/>
        </w:rPr>
        <w:t xml:space="preserve">5.1</w:t>
      </w:r>
      <w:r>
        <w:rPr>
          <w:rFonts w:hint="eastAsia" w:ascii="Times New Roman" w:hAnsi="Times New Roman"/>
          <w:color w:val="000000"/>
          <w:sz w:val="24"/>
          <w:szCs w:val="24"/>
        </w:rPr>
        <w:t xml:space="preserve">供应商一旦参加本项目采购活动，即被认为接受了本磋商文件的规定和约束。</w:t>
      </w:r>
      <w:r/>
    </w:p>
    <w:p>
      <w:pPr>
        <w:ind w:firstLine="321"/>
        <w:keepLines/>
        <w:keepNext/>
        <w:pageBreakBefore w:val="0"/>
        <w:spacing w:line="560" w:lineRule="exact"/>
        <w:widowControl w:val="off"/>
        <w:rPr>
          <w:rFonts w:hint="eastAsia" w:ascii="Times New Roman" w:hAnsi="Times New Roman"/>
          <w:b/>
          <w:bCs/>
          <w:color w:val="000000"/>
          <w:sz w:val="32"/>
          <w:szCs w:val="32"/>
        </w:rPr>
        <w:outlineLvl w:val="2"/>
      </w:pPr>
      <w:r/>
      <w:bookmarkStart w:id="83" w:name="_Toc16938525"/>
      <w:r/>
      <w:bookmarkStart w:id="84" w:name="_Toc513029209"/>
      <w:r/>
      <w:bookmarkStart w:id="85" w:name="_Toc20823281"/>
      <w:r/>
      <w:bookmarkStart w:id="86" w:name="_Toc120614215"/>
      <w:r>
        <w:rPr>
          <w:rFonts w:hint="eastAsia" w:ascii="Times New Roman" w:hAnsi="Times New Roman"/>
          <w:b/>
          <w:bCs/>
          <w:color w:val="000000"/>
          <w:sz w:val="32"/>
          <w:szCs w:val="32"/>
        </w:rPr>
        <w:t xml:space="preserve">二、</w:t>
      </w:r>
      <w:bookmarkEnd w:id="83"/>
      <w:r/>
      <w:bookmarkEnd w:id="84"/>
      <w:r/>
      <w:bookmarkEnd w:id="85"/>
      <w:r/>
      <w:bookmarkEnd w:id="86"/>
      <w:r>
        <w:rPr>
          <w:rFonts w:hint="eastAsia" w:ascii="Times New Roman" w:hAnsi="Times New Roman"/>
          <w:b/>
          <w:bCs/>
          <w:color w:val="000000"/>
          <w:sz w:val="32"/>
          <w:szCs w:val="32"/>
        </w:rPr>
        <w:t xml:space="preserve">磋商文件</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87" w:name="_Toc16938526"/>
      <w:r/>
      <w:bookmarkStart w:id="88" w:name="_Toc513029210"/>
      <w:r/>
      <w:bookmarkStart w:id="89" w:name="_Toc20823282"/>
      <w:r>
        <w:rPr>
          <w:rFonts w:hint="eastAsia" w:ascii="Times New Roman" w:hAnsi="Times New Roman" w:eastAsia="黑体" w:cs="Arial"/>
          <w:color w:val="000000"/>
          <w:sz w:val="28"/>
          <w:szCs w:val="28"/>
        </w:rPr>
        <w:t xml:space="preserve">6、磋商文件构成</w:t>
      </w:r>
      <w:bookmarkEnd w:id="87"/>
      <w:r/>
      <w:bookmarkEnd w:id="88"/>
      <w:r/>
      <w:bookmarkEnd w:id="89"/>
      <w:r/>
      <w:r/>
    </w:p>
    <w:p>
      <w:pPr>
        <w:ind w:firstLine="480"/>
        <w:pageBreakBefore w:val="0"/>
        <w:spacing w:line="560" w:lineRule="exact"/>
        <w:widowControl w:val="off"/>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6.1磋商文件由以下部分组成：</w:t>
      </w:r>
      <w:r/>
    </w:p>
    <w:p>
      <w:pPr>
        <w:ind w:firstLine="480"/>
        <w:pageBreakBefore w:val="0"/>
        <w:spacing w:line="560" w:lineRule="exact"/>
        <w:widowControl w:val="off"/>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（1）磋商邀请</w:t>
      </w:r>
      <w:r/>
    </w:p>
    <w:p>
      <w:pPr>
        <w:ind w:firstLine="480"/>
        <w:pageBreakBefore w:val="0"/>
        <w:spacing w:line="560" w:lineRule="exact"/>
        <w:widowControl w:val="off"/>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（2）供应商须知</w:t>
      </w:r>
      <w:r/>
    </w:p>
    <w:p>
      <w:pPr>
        <w:ind w:firstLine="480"/>
        <w:pageBreakBefore w:val="0"/>
        <w:spacing w:line="560" w:lineRule="exact"/>
        <w:widowControl w:val="off"/>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（3）合同文本</w:t>
      </w:r>
      <w:r/>
    </w:p>
    <w:p>
      <w:pPr>
        <w:ind w:firstLine="480"/>
        <w:pageBreakBefore w:val="0"/>
        <w:spacing w:line="560" w:lineRule="exact"/>
        <w:widowControl w:val="off"/>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（4）采购需求</w:t>
      </w:r>
      <w:r/>
    </w:p>
    <w:p>
      <w:pPr>
        <w:ind w:firstLine="480"/>
        <w:pageBreakBefore w:val="0"/>
        <w:spacing w:line="560" w:lineRule="exact"/>
        <w:widowControl w:val="off"/>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（5）评审方法与评审标准</w:t>
      </w:r>
      <w:r/>
    </w:p>
    <w:p>
      <w:pPr>
        <w:ind w:firstLine="480"/>
        <w:pageBreakBefore w:val="0"/>
        <w:spacing w:line="560" w:lineRule="exact"/>
        <w:widowControl w:val="off"/>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（6）响应文件格式</w:t>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color w:val="000000"/>
          <w:sz w:val="24"/>
          <w:szCs w:val="21"/>
        </w:rPr>
        <w:t xml:space="preserve">请仔细检查磋商文件是否齐全，如有缺漏请立即与采购代理机构联系解决。</w:t>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bCs/>
          <w:color w:val="000000"/>
          <w:sz w:val="24"/>
          <w:szCs w:val="21"/>
        </w:rPr>
        <w:t xml:space="preserve">6.2</w:t>
      </w:r>
      <w:r>
        <w:rPr>
          <w:rFonts w:hint="eastAsia" w:ascii="Times New Roman" w:hAnsi="Times New Roman"/>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90" w:name="_Toc513029211"/>
      <w:r/>
      <w:bookmarkStart w:id="91" w:name="_Toc462564070"/>
      <w:r/>
      <w:bookmarkStart w:id="92" w:name="_Toc20823283"/>
      <w:r/>
      <w:bookmarkStart w:id="93" w:name="_Toc16938527"/>
      <w:r>
        <w:rPr>
          <w:rFonts w:hint="eastAsia" w:ascii="Times New Roman" w:hAnsi="Times New Roman" w:eastAsia="黑体" w:cs="Arial"/>
          <w:color w:val="000000"/>
          <w:sz w:val="28"/>
          <w:szCs w:val="28"/>
        </w:rPr>
        <w:t xml:space="preserve">7、磋商文件的澄清</w:t>
      </w:r>
      <w:bookmarkEnd w:id="90"/>
      <w:r/>
      <w:bookmarkEnd w:id="91"/>
      <w:r/>
      <w:bookmarkEnd w:id="92"/>
      <w:r/>
      <w:bookmarkEnd w:id="93"/>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bCs/>
          <w:color w:val="000000"/>
          <w:sz w:val="24"/>
          <w:szCs w:val="21"/>
        </w:rPr>
        <w:t xml:space="preserve">7.1</w:t>
      </w:r>
      <w:r>
        <w:rPr>
          <w:rFonts w:hint="eastAsia" w:ascii="Times New Roman" w:hAnsi="Times New Roman"/>
          <w:color w:val="000000"/>
          <w:sz w:val="24"/>
          <w:szCs w:val="21"/>
        </w:rPr>
        <w:t xml:space="preserve">任何要求对磋商文件进行澄清的供应商，应在磋商截止期5日</w:t>
      </w:r>
      <w:r>
        <w:rPr>
          <w:rFonts w:hint="eastAsia" w:ascii="Times New Roman" w:hAnsi="Times New Roman"/>
          <w:color w:val="000000"/>
          <w:sz w:val="24"/>
          <w:szCs w:val="24"/>
        </w:rPr>
        <w:t xml:space="preserve">前</w:t>
      </w:r>
      <w:r>
        <w:rPr>
          <w:rFonts w:hint="eastAsia" w:ascii="Times New Roman" w:hAnsi="Times New Roman"/>
          <w:color w:val="000000"/>
          <w:sz w:val="24"/>
          <w:szCs w:val="21"/>
        </w:rPr>
        <w:t xml:space="preserve">按磋商公告中的通讯地址，以书面形式通知采购代理机构。</w:t>
      </w:r>
      <w:r/>
    </w:p>
    <w:p>
      <w:pPr>
        <w:ind w:firstLine="56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94" w:name="_Toc20823284"/>
      <w:r/>
      <w:bookmarkStart w:id="95" w:name="_Toc462564071"/>
      <w:r/>
      <w:bookmarkStart w:id="96" w:name="_Toc16938528"/>
      <w:r/>
      <w:bookmarkStart w:id="97" w:name="_Toc513029212"/>
      <w:r>
        <w:rPr>
          <w:rFonts w:hint="eastAsia" w:ascii="Times New Roman" w:hAnsi="Times New Roman" w:eastAsia="黑体" w:cs="Arial"/>
          <w:color w:val="000000"/>
          <w:sz w:val="28"/>
          <w:szCs w:val="28"/>
        </w:rPr>
        <w:t xml:space="preserve">8、磋商文件的澄清和修改</w:t>
      </w:r>
      <w:bookmarkEnd w:id="94"/>
      <w:r/>
      <w:bookmarkEnd w:id="95"/>
      <w:r/>
      <w:bookmarkEnd w:id="96"/>
      <w:r/>
      <w:bookmarkEnd w:id="97"/>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sz w:val="24"/>
          <w:szCs w:val="21"/>
        </w:rPr>
        <w:t xml:space="preserve">提交首次响应文件截止时间</w:t>
      </w:r>
      <w:r>
        <w:rPr>
          <w:rFonts w:hint="eastAsia" w:ascii="Times New Roman" w:hAnsi="Times New Roman"/>
          <w:bCs/>
          <w:color w:val="000000"/>
          <w:sz w:val="24"/>
        </w:rPr>
        <w:t xml:space="preserve">至少</w:t>
      </w:r>
      <w:r>
        <w:rPr>
          <w:rFonts w:ascii="Times New Roman" w:hAnsi="Times New Roman"/>
          <w:bCs/>
          <w:color w:val="000000"/>
          <w:sz w:val="24"/>
        </w:rPr>
        <w:t xml:space="preserve">5</w:t>
      </w:r>
      <w:r>
        <w:rPr>
          <w:rFonts w:hint="eastAsia" w:ascii="Times New Roman" w:hAnsi="Times New Roman"/>
          <w:bCs/>
          <w:color w:val="000000"/>
          <w:sz w:val="24"/>
        </w:rPr>
        <w:t xml:space="preserve">日前发出；不足</w:t>
      </w:r>
      <w:r>
        <w:rPr>
          <w:rFonts w:ascii="Times New Roman" w:hAnsi="Times New Roman"/>
          <w:bCs/>
          <w:color w:val="000000"/>
          <w:sz w:val="24"/>
        </w:rPr>
        <w:t xml:space="preserve">5</w:t>
      </w:r>
      <w:r>
        <w:rPr>
          <w:rFonts w:hint="eastAsia" w:ascii="Times New Roman" w:hAnsi="Times New Roman"/>
          <w:bCs/>
          <w:color w:val="000000"/>
          <w:sz w:val="24"/>
        </w:rPr>
        <w:t xml:space="preserve">日的，采购代理机构应当顺延</w:t>
      </w:r>
      <w:r>
        <w:rPr>
          <w:rFonts w:hint="eastAsia" w:ascii="Times New Roman" w:hAnsi="Times New Roman"/>
          <w:color w:val="000000"/>
          <w:sz w:val="24"/>
          <w:szCs w:val="21"/>
        </w:rPr>
        <w:t xml:space="preserve">提交首次响应文件截止时间</w:t>
      </w:r>
      <w:r>
        <w:rPr>
          <w:rFonts w:hint="eastAsia" w:ascii="Times New Roman" w:hAnsi="Times New Roman"/>
          <w:bCs/>
          <w:color w:val="000000"/>
          <w:sz w:val="24"/>
        </w:rPr>
        <w:t xml:space="preserve">。</w:t>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rPr>
        <w:t xml:space="preserve">8.2</w:t>
      </w:r>
      <w:r>
        <w:rPr>
          <w:rFonts w:hint="eastAsia" w:ascii="Times New Roman" w:hAnsi="Times New Roman"/>
          <w:color w:val="000000"/>
          <w:sz w:val="24"/>
          <w:szCs w:val="21"/>
        </w:rPr>
        <w:t xml:space="preserve">在响应文件提交截止时间前</w:t>
      </w:r>
      <w:r>
        <w:rPr>
          <w:rFonts w:hint="eastAsia" w:ascii="Times New Roman" w:hAnsi="Times New Roman"/>
          <w:bCs/>
          <w:color w:val="000000"/>
          <w:sz w:val="24"/>
        </w:rPr>
        <w:t xml:space="preserve">，采购代理机构可以对磋商文件进行修改。</w:t>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rPr>
        <w:t xml:space="preserve">8.3采购代理机构有权按照法定的要求推迟响应文件递交截止日期和磋商日期。</w:t>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rPr>
        <w:t xml:space="preserve">8.4磋商文件的修改将在原公告媒体上发布更正公告，</w:t>
      </w:r>
      <w:r>
        <w:rPr>
          <w:rFonts w:hint="eastAsia" w:ascii="Times New Roman" w:hAnsi="Times New Roman"/>
          <w:color w:val="000000"/>
          <w:sz w:val="24"/>
          <w:szCs w:val="21"/>
        </w:rPr>
        <w:t xml:space="preserve">更正公告内容将作为磋商文件的组成部分</w:t>
      </w:r>
      <w:r>
        <w:rPr>
          <w:rFonts w:hint="eastAsia" w:ascii="Times New Roman" w:hAnsi="Times New Roman"/>
          <w:bCs/>
          <w:color w:val="000000"/>
          <w:sz w:val="24"/>
        </w:rPr>
        <w:t xml:space="preserve">，并对供应商具有约束力，发布的更正公告视同为以书面形式通知所有获取招标文件的潜在投标人。</w:t>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560" w:lineRule="exact"/>
        <w:widowControl w:val="off"/>
        <w:rPr>
          <w:rFonts w:hint="eastAsia" w:ascii="Times New Roman" w:hAnsi="Times New Roman"/>
          <w:b/>
          <w:bCs/>
          <w:color w:val="000000"/>
          <w:sz w:val="32"/>
          <w:szCs w:val="32"/>
        </w:rPr>
        <w:outlineLvl w:val="2"/>
      </w:pPr>
      <w:r/>
      <w:bookmarkStart w:id="98" w:name="_Toc462564072"/>
      <w:r/>
      <w:bookmarkStart w:id="99" w:name="_Toc120614216"/>
      <w:r/>
      <w:bookmarkStart w:id="100" w:name="_Toc16938529"/>
      <w:r/>
      <w:bookmarkStart w:id="101" w:name="_Toc513029213"/>
      <w:r/>
      <w:bookmarkStart w:id="102" w:name="_Toc20823285"/>
      <w:r>
        <w:rPr>
          <w:rFonts w:hint="eastAsia" w:ascii="Times New Roman" w:hAnsi="Times New Roman"/>
          <w:b/>
          <w:bCs/>
          <w:color w:val="000000"/>
          <w:sz w:val="32"/>
          <w:szCs w:val="32"/>
        </w:rPr>
        <w:t xml:space="preserve">三、响应文件的编制</w:t>
      </w:r>
      <w:bookmarkEnd w:id="98"/>
      <w:r/>
      <w:bookmarkEnd w:id="99"/>
      <w:r/>
      <w:bookmarkEnd w:id="100"/>
      <w:r/>
      <w:bookmarkEnd w:id="101"/>
      <w:r/>
      <w:bookmarkEnd w:id="102"/>
      <w:r/>
      <w:r/>
    </w:p>
    <w:p>
      <w:pPr>
        <w:ind w:firstLine="560"/>
        <w:keepLines/>
        <w:keepNext/>
        <w:pageBreakBefore w:val="0"/>
        <w:spacing w:line="560" w:lineRule="exact"/>
        <w:widowControl w:val="off"/>
        <w:rPr>
          <w:rFonts w:hint="eastAsia" w:ascii="Times New Roman" w:hAnsi="Times New Roman" w:eastAsia="黑体" w:cs="Arial"/>
          <w:b/>
          <w:color w:val="000000"/>
          <w:sz w:val="28"/>
          <w:szCs w:val="28"/>
        </w:rPr>
        <w:outlineLvl w:val="3"/>
      </w:pPr>
      <w:r/>
      <w:bookmarkStart w:id="103" w:name="_Toc16938530"/>
      <w:r/>
      <w:bookmarkStart w:id="104" w:name="_Toc513029214"/>
      <w:r/>
      <w:bookmarkStart w:id="105" w:name="_Toc462564073"/>
      <w:r/>
      <w:bookmarkStart w:id="106" w:name="_Toc20823286"/>
      <w:r>
        <w:rPr>
          <w:rFonts w:hint="eastAsia" w:ascii="Times New Roman" w:hAnsi="Times New Roman" w:eastAsia="黑体" w:cs="Arial"/>
          <w:color w:val="000000"/>
          <w:sz w:val="28"/>
          <w:szCs w:val="28"/>
        </w:rPr>
        <w:t xml:space="preserve">9、响应文件的语言及度量衡单位</w:t>
      </w:r>
      <w:bookmarkEnd w:id="103"/>
      <w:r/>
      <w:bookmarkEnd w:id="104"/>
      <w:r/>
      <w:bookmarkEnd w:id="105"/>
      <w:r/>
      <w:bookmarkEnd w:id="106"/>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bCs/>
          <w:color w:val="000000"/>
          <w:sz w:val="24"/>
          <w:szCs w:val="21"/>
        </w:rPr>
        <w:t xml:space="preserve">9.1</w:t>
      </w:r>
      <w:r>
        <w:rPr>
          <w:rFonts w:hint="eastAsia" w:ascii="Times New Roman" w:hAnsi="Times New Roman"/>
          <w:color w:val="000000"/>
          <w:sz w:val="24"/>
          <w:szCs w:val="21"/>
        </w:rPr>
        <w:t xml:space="preserve">供应商提交的响应文件以及供应商与采购代理机构就有关磋商的所有来往通知、函件和文件均应使用</w:t>
      </w:r>
      <w:r>
        <w:rPr>
          <w:rFonts w:hint="eastAsia" w:ascii="Times New Roman" w:hAnsi="Times New Roman"/>
          <w:b/>
          <w:bCs/>
          <w:color w:val="000000"/>
          <w:sz w:val="24"/>
          <w:szCs w:val="21"/>
        </w:rPr>
        <w:t xml:space="preserve">简体中文</w:t>
      </w:r>
      <w:r>
        <w:rPr>
          <w:rFonts w:hint="eastAsia" w:ascii="Times New Roman" w:hAnsi="Times New Roman"/>
          <w:color w:val="000000"/>
          <w:sz w:val="24"/>
          <w:szCs w:val="21"/>
        </w:rPr>
        <w:t xml:space="preserve">。</w:t>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bCs/>
          <w:color w:val="000000"/>
          <w:sz w:val="24"/>
          <w:szCs w:val="21"/>
        </w:rPr>
        <w:t xml:space="preserve">9.2</w:t>
      </w:r>
      <w:r>
        <w:rPr>
          <w:rFonts w:hint="eastAsia" w:ascii="Times New Roman" w:hAnsi="Times New Roman"/>
          <w:color w:val="000000"/>
          <w:sz w:val="24"/>
          <w:szCs w:val="21"/>
        </w:rPr>
        <w:t xml:space="preserve"> 除技术性能另有规定外，响应文件所使用的度量衡单位，均须采用国家法定计量单位。</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07" w:name="_Toc513029215"/>
      <w:r/>
      <w:bookmarkStart w:id="108" w:name="_Toc16938531"/>
      <w:r/>
      <w:bookmarkStart w:id="109" w:name="_Toc20823287"/>
      <w:r/>
      <w:bookmarkStart w:id="110" w:name="_Toc462564074"/>
      <w:r>
        <w:rPr>
          <w:rFonts w:hint="eastAsia" w:ascii="Times New Roman" w:hAnsi="Times New Roman" w:eastAsia="黑体" w:cs="Arial"/>
          <w:color w:val="000000"/>
          <w:sz w:val="28"/>
          <w:szCs w:val="28"/>
        </w:rPr>
        <w:t xml:space="preserve">10、响应文件构成</w:t>
      </w:r>
      <w:bookmarkEnd w:id="107"/>
      <w:r/>
      <w:bookmarkEnd w:id="108"/>
      <w:r/>
      <w:bookmarkEnd w:id="109"/>
      <w:r/>
      <w:bookmarkEnd w:id="110"/>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szCs w:val="21"/>
        </w:rPr>
        <w:t xml:space="preserve">10.1</w:t>
      </w:r>
      <w:r>
        <w:rPr>
          <w:rFonts w:hint="eastAsia" w:ascii="Times New Roman" w:hAnsi="Times New Roman"/>
          <w:bCs/>
          <w:color w:val="000000"/>
          <w:sz w:val="24"/>
        </w:rPr>
        <w:t xml:space="preserve">供应商应仔细阅读“磋商文件”的所有内容，按“磋商文件”第六章“响</w:t>
      </w:r>
      <w:bookmarkStart w:id="218" w:name="_GoBack"/>
      <w:r/>
      <w:bookmarkEnd w:id="218"/>
      <w:r>
        <w:rPr>
          <w:rFonts w:hint="eastAsia" w:ascii="Times New Roman" w:hAnsi="Times New Roman"/>
          <w:bCs/>
          <w:color w:val="000000"/>
          <w:sz w:val="24"/>
        </w:rPr>
        <w:t xml:space="preserve">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bCs/>
          <w:color w:val="000000"/>
          <w:sz w:val="24"/>
          <w:lang w:val="zh-CN"/>
        </w:rPr>
        <w:t xml:space="preserve">各供应商在编制</w:t>
      </w:r>
      <w:r>
        <w:rPr>
          <w:rFonts w:hint="eastAsia" w:ascii="Times New Roman" w:hAnsi="Times New Roman"/>
          <w:bCs/>
          <w:color w:val="000000"/>
          <w:sz w:val="24"/>
        </w:rPr>
        <w:t xml:space="preserve">响应文件</w:t>
      </w:r>
      <w:r>
        <w:rPr>
          <w:rFonts w:hint="eastAsia" w:ascii="Times New Roman" w:hAnsi="Times New Roman"/>
          <w:bCs/>
          <w:color w:val="000000"/>
          <w:sz w:val="24"/>
          <w:lang w:val="zh-CN"/>
        </w:rPr>
        <w:t xml:space="preserve">时请按照磋商文件</w:t>
      </w:r>
      <w:r>
        <w:rPr>
          <w:rFonts w:hint="eastAsia" w:ascii="Times New Roman" w:hAnsi="Times New Roman"/>
          <w:bCs/>
          <w:color w:val="000000"/>
          <w:sz w:val="24"/>
          <w:highlight w:val="none"/>
          <w:lang w:val="zh-CN"/>
        </w:rPr>
        <w:t xml:space="preserve">第六</w:t>
      </w:r>
      <w:r>
        <w:rPr>
          <w:rFonts w:hint="eastAsia" w:ascii="Times New Roman" w:hAnsi="Times New Roman"/>
          <w:bCs/>
          <w:color w:val="000000"/>
          <w:sz w:val="24"/>
          <w:highlight w:val="none"/>
        </w:rPr>
        <w:t xml:space="preserve">章</w:t>
      </w:r>
      <w:r>
        <w:rPr>
          <w:rFonts w:hint="eastAsia" w:ascii="Times New Roman" w:hAnsi="Times New Roman"/>
          <w:bCs/>
          <w:color w:val="000000"/>
          <w:sz w:val="24"/>
          <w:lang w:val="zh-CN"/>
        </w:rPr>
        <w:t xml:space="preserve">规定的格式进行，混乱的编排导致</w:t>
      </w:r>
      <w:r>
        <w:rPr>
          <w:rFonts w:hint="eastAsia" w:ascii="Times New Roman" w:hAnsi="Times New Roman"/>
          <w:bCs/>
          <w:color w:val="000000"/>
          <w:sz w:val="24"/>
        </w:rPr>
        <w:t xml:space="preserve">响应</w:t>
      </w:r>
      <w:r>
        <w:rPr>
          <w:rFonts w:hint="eastAsia" w:ascii="Times New Roman" w:hAnsi="Times New Roman"/>
          <w:bCs/>
          <w:color w:val="000000"/>
          <w:sz w:val="24"/>
          <w:lang w:val="zh-CN"/>
        </w:rPr>
        <w:t xml:space="preserve">文件被误读或磋商小组查找不到有效文件是供应商的风险。</w:t>
      </w:r>
      <w:r/>
    </w:p>
    <w:p>
      <w:pPr>
        <w:ind w:firstLine="480"/>
        <w:pageBreakBefore w:val="0"/>
        <w:spacing w:line="560" w:lineRule="exact"/>
        <w:widowControl w:val="off"/>
        <w:rPr>
          <w:rFonts w:ascii="Times New Roman" w:hAnsi="Times New Roman"/>
          <w:color w:val="000000"/>
          <w:sz w:val="24"/>
        </w:rPr>
      </w:pPr>
      <w:r>
        <w:rPr>
          <w:rFonts w:hint="eastAsia" w:ascii="Times New Roman" w:hAnsi="Times New Roman"/>
          <w:color w:val="000000"/>
          <w:sz w:val="24"/>
          <w:szCs w:val="21"/>
        </w:rPr>
        <w:t xml:space="preserve">10.2</w:t>
      </w:r>
      <w:r>
        <w:rPr>
          <w:rFonts w:hint="eastAsia" w:ascii="Times New Roman" w:hAnsi="Times New Roman"/>
          <w:color w:val="000000"/>
          <w:sz w:val="24"/>
        </w:rPr>
        <w:t xml:space="preserve">供应商编写的响应文件应包括资格证明文件、磋商</w:t>
      </w:r>
      <w:r>
        <w:rPr>
          <w:rFonts w:hint="eastAsia" w:ascii="Times New Roman" w:hAnsi="Times New Roman"/>
          <w:color w:val="000000"/>
          <w:sz w:val="24"/>
        </w:rPr>
        <w:t xml:space="preserve">报价表、响应及偏离表、其他证明文件、磋商申请及声明函、开标一览表等部分。</w:t>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rPr>
        <w:t xml:space="preserve">10.3响应文件须加盖电子签章之处，应按要求加盖</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数字证书的电子签章。其他需要盖章但未明确要求电子签章的，</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可按要求加盖公章后上传材料电子件或直接加盖电子签章。 </w:t>
      </w:r>
      <w:r/>
    </w:p>
    <w:p>
      <w:pPr>
        <w:ind w:firstLine="480"/>
        <w:pageBreakBefore w:val="0"/>
        <w:spacing w:line="560" w:lineRule="exact"/>
        <w:widowControl w:val="off"/>
        <w:rPr>
          <w:rFonts w:ascii="Times New Roman" w:hAnsi="Times New Roman"/>
          <w:bCs/>
          <w:color w:val="000000"/>
          <w:sz w:val="24"/>
        </w:rPr>
      </w:pPr>
      <w:r>
        <w:rPr>
          <w:rFonts w:hint="eastAsia" w:ascii="Times New Roman" w:hAnsi="Times New Roman"/>
          <w:bCs/>
          <w:color w:val="000000"/>
          <w:sz w:val="24"/>
        </w:rPr>
        <w:t xml:space="preserve">10.4本项目通过“苏采云”系统进行电子招标投标，即</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，按照无效响应处理</w:t>
      </w:r>
      <w:r>
        <w:rPr>
          <w:rFonts w:hint="eastAsia" w:ascii="Times New Roman" w:hAnsi="Times New Roman"/>
          <w:bCs/>
          <w:color w:val="000000"/>
          <w:sz w:val="24"/>
          <w:lang w:eastAsia="zh-CN"/>
        </w:rPr>
        <w:t xml:space="preserve">（</w:t>
      </w:r>
      <w:r>
        <w:rPr>
          <w:rFonts w:hint="eastAsia" w:ascii="Times New Roman" w:hAnsi="Times New Roman"/>
          <w:bCs/>
          <w:color w:val="000000"/>
          <w:sz w:val="24"/>
        </w:rPr>
        <w:t xml:space="preserve">因“苏采云”系统导致解密失败的除外</w:t>
      </w:r>
      <w:r>
        <w:rPr>
          <w:rFonts w:hint="eastAsia" w:ascii="Times New Roman" w:hAnsi="Times New Roman"/>
          <w:bCs/>
          <w:color w:val="000000"/>
          <w:sz w:val="24"/>
          <w:lang w:eastAsia="zh-CN"/>
        </w:rPr>
        <w:t xml:space="preserve">）</w:t>
      </w:r>
      <w:r>
        <w:rPr>
          <w:rFonts w:hint="eastAsia" w:ascii="Times New Roman" w:hAnsi="Times New Roman"/>
          <w:bCs/>
          <w:color w:val="000000"/>
          <w:sz w:val="24"/>
        </w:rPr>
        <w:t xml:space="preserve">。</w:t>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rPr>
        <w:t xml:space="preserve">10.5如标书制作工具中格式和内容与“宿迁市政府采购网”发布的磋商文件不一致，请以“宿迁市政府采购网”发布的磋商文件为准。 </w:t>
      </w:r>
      <w:r/>
    </w:p>
    <w:p>
      <w:pPr>
        <w:ind w:firstLine="480"/>
        <w:pageBreakBefore w:val="0"/>
        <w:spacing w:line="560" w:lineRule="exact"/>
        <w:widowControl w:val="off"/>
        <w:rPr>
          <w:rFonts w:ascii="Times New Roman" w:hAnsi="Times New Roman"/>
          <w:color w:val="000000"/>
          <w:sz w:val="24"/>
        </w:rPr>
      </w:pPr>
      <w:r/>
      <w:bookmarkStart w:id="111" w:name="EBc50e2bb832bb43068403b10c1cce6141"/>
      <w:r>
        <w:rPr>
          <w:rFonts w:hint="eastAsia" w:ascii="Times New Roman" w:hAnsi="Times New Roman"/>
          <w:bCs/>
          <w:color w:val="000000"/>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r/>
    </w:p>
    <w:p>
      <w:pPr>
        <w:ind w:firstLine="420"/>
        <w:keepLines/>
        <w:keepNext/>
        <w:pageBreakBefore w:val="0"/>
        <w:spacing w:line="560" w:lineRule="exact"/>
        <w:widowControl w:val="off"/>
        <w:rPr>
          <w:rFonts w:ascii="Times New Roman" w:hAnsi="Times New Roman" w:eastAsia="黑体" w:cs="Arial"/>
          <w:color w:val="000000"/>
          <w:sz w:val="28"/>
          <w:szCs w:val="28"/>
        </w:rPr>
        <w:outlineLvl w:val="3"/>
      </w:pPr>
      <w:r/>
      <w:bookmarkStart w:id="112" w:name="_Hlt26668975"/>
      <w:r/>
      <w:bookmarkEnd w:id="112"/>
      <w:r/>
      <w:bookmarkStart w:id="113" w:name="_Hlt26954838"/>
      <w:r/>
      <w:bookmarkEnd w:id="113"/>
      <w:r/>
      <w:bookmarkStart w:id="114" w:name="_Hlt26670360"/>
      <w:r/>
      <w:bookmarkEnd w:id="114"/>
      <w:r/>
      <w:bookmarkStart w:id="115" w:name="_Toc49090507"/>
      <w:r/>
      <w:bookmarkStart w:id="116" w:name="_Toc513029219"/>
      <w:r/>
      <w:bookmarkStart w:id="117" w:name="_Toc49090509"/>
      <w:r/>
      <w:bookmarkStart w:id="118" w:name="_Toc14577354"/>
      <w:r/>
      <w:bookmarkStart w:id="119" w:name="_Toc513029216"/>
      <w:r/>
      <w:bookmarkStart w:id="120" w:name="_Toc14577357"/>
      <w:r/>
      <w:bookmarkStart w:id="121" w:name="_Toc14577355"/>
      <w:r/>
      <w:bookmarkStart w:id="122" w:name="_Toc49090508"/>
      <w:r>
        <w:rPr>
          <w:rFonts w:hint="eastAsia" w:ascii="Times New Roman" w:hAnsi="Times New Roman" w:eastAsia="黑体" w:cs="Arial"/>
          <w:color w:val="000000"/>
          <w:sz w:val="28"/>
          <w:szCs w:val="28"/>
        </w:rPr>
        <w:t xml:space="preserve">11、证明磋商响应标的符合磋商文件规定的文件</w:t>
      </w:r>
      <w:bookmarkEnd w:id="115"/>
      <w:r/>
      <w:bookmarkEnd w:id="116"/>
      <w:r/>
      <w:bookmarkEnd w:id="117"/>
      <w:r/>
      <w:bookmarkEnd w:id="118"/>
      <w:r/>
      <w:bookmarkEnd w:id="119"/>
      <w:r/>
      <w:bookmarkEnd w:id="120"/>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11.1供应商应按照磋商文件要求提交证明文件，证明其及磋商响应标的符合磋商文件规定。</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11.2磋商文件对证明文件无明确形式要求的，证明文件可以以文字资料、图纸和数据等形式提交。</w:t>
      </w:r>
      <w:bookmarkEnd w:id="121"/>
      <w:r/>
      <w:bookmarkEnd w:id="122"/>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12、磋商</w:t>
      </w:r>
      <w:r>
        <w:rPr>
          <w:rFonts w:hint="eastAsia" w:ascii="Times New Roman" w:hAnsi="Times New Roman" w:eastAsia="黑体" w:cs="Arial"/>
          <w:color w:val="000000"/>
          <w:sz w:val="28"/>
          <w:szCs w:val="28"/>
        </w:rPr>
        <w:t xml:space="preserve">报价表</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12.1</w:t>
      </w:r>
      <w:r>
        <w:rPr>
          <w:rFonts w:hint="eastAsia" w:ascii="Times New Roman" w:hAnsi="Times New Roman"/>
          <w:color w:val="000000"/>
          <w:sz w:val="24"/>
          <w:szCs w:val="21"/>
        </w:rPr>
        <w:t xml:space="preserve">供应商应按照磋商文件规定格式填报报价表。</w:t>
      </w:r>
      <w:r/>
    </w:p>
    <w:p>
      <w:pPr>
        <w:ind w:firstLine="480"/>
        <w:pageBreakBefore w:val="0"/>
        <w:spacing w:line="560" w:lineRule="exact"/>
        <w:widowControl w:val="off"/>
        <w:rPr>
          <w:rFonts w:ascii="Times New Roman" w:hAnsi="Times New Roman"/>
          <w:color w:val="000000"/>
          <w:sz w:val="24"/>
          <w:szCs w:val="21"/>
        </w:rPr>
      </w:pPr>
      <w:r>
        <w:rPr>
          <w:rFonts w:hint="eastAsia" w:ascii="Times New Roman" w:hAnsi="Times New Roman"/>
          <w:color w:val="000000"/>
          <w:sz w:val="24"/>
          <w:szCs w:val="21"/>
        </w:rPr>
        <w:t xml:space="preserve">12.2</w:t>
      </w:r>
      <w:r>
        <w:rPr>
          <w:rFonts w:hint="eastAsia" w:ascii="Times New Roman" w:hAnsi="Times New Roman"/>
          <w:bCs/>
          <w:color w:val="000000"/>
          <w:sz w:val="24"/>
          <w:szCs w:val="21"/>
        </w:rPr>
        <w:t xml:space="preserve">磋商货币。响应文件中的单价和总价无特殊规定的采用人民币报价，以元为单位标注。</w:t>
      </w:r>
      <w:r>
        <w:rPr>
          <w:rFonts w:hint="eastAsia" w:ascii="Times New Roman" w:hAnsi="Times New Roman"/>
          <w:color w:val="000000"/>
          <w:sz w:val="24"/>
          <w:szCs w:val="21"/>
        </w:rPr>
        <w:t xml:space="preserve">磋商文件中另有规定的按规定执行。</w:t>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highlight w:val="none"/>
          <w:lang w:val="en-US" w:eastAsia="zh-CN"/>
        </w:rPr>
        <w:t xml:space="preserve">12.3</w:t>
      </w:r>
      <w:r>
        <w:rPr>
          <w:rFonts w:hint="eastAsia" w:ascii="Times New Roman" w:hAnsi="Times New Roman"/>
          <w:bCs/>
          <w:color w:val="000000"/>
          <w:sz w:val="24"/>
          <w:highlight w:val="none"/>
        </w:rPr>
        <w:t xml:space="preserve">本</w:t>
      </w:r>
      <w:r>
        <w:rPr>
          <w:rFonts w:hint="eastAsia" w:ascii="Times New Roman" w:hAnsi="Times New Roman"/>
          <w:bCs/>
          <w:color w:val="000000"/>
          <w:sz w:val="24"/>
        </w:rPr>
        <w:t xml:space="preserve">项目不接受备选的投标方案或有选择的报价，只允许有一个报价。供应商响应文件中的报价作为首次报价，不公开；以最后报价作为评审价</w:t>
      </w:r>
      <w:r>
        <w:rPr>
          <w:rFonts w:hint="eastAsia" w:ascii="Times New Roman" w:hAnsi="Times New Roman"/>
          <w:bCs/>
          <w:color w:val="000000"/>
          <w:sz w:val="24"/>
          <w:lang w:eastAsia="zh-CN"/>
        </w:rPr>
        <w:t xml:space="preserve">。</w:t>
      </w:r>
      <w:r>
        <w:rPr>
          <w:rFonts w:hint="eastAsia" w:ascii="Times New Roman" w:hAnsi="Times New Roman"/>
          <w:bCs/>
          <w:color w:val="000000"/>
          <w:sz w:val="24"/>
        </w:rPr>
        <w:t xml:space="preserve">投标报价内容包括：</w:t>
      </w:r>
      <w:r>
        <w:rPr>
          <w:rFonts w:hint="eastAsia" w:ascii="Times New Roman" w:hAnsi="Times New Roman"/>
          <w:bCs/>
          <w:color w:val="000000"/>
          <w:sz w:val="24"/>
          <w:lang w:val="en-US" w:eastAsia="zh-CN"/>
        </w:rPr>
        <w:t xml:space="preserve">项目</w:t>
      </w:r>
      <w:r>
        <w:rPr>
          <w:rFonts w:hint="eastAsia" w:ascii="Times New Roman" w:hAnsi="Times New Roman"/>
          <w:bCs/>
          <w:color w:val="000000"/>
          <w:sz w:val="24"/>
        </w:rPr>
        <w:t xml:space="preserve">本身、安装调试费、人工费、服务费、税金等完成本项目所涉及到的一切相关费用。</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23" w:name="_Hlt26670486"/>
      <w:r/>
      <w:bookmarkEnd w:id="123"/>
      <w:r/>
      <w:bookmarkStart w:id="124" w:name="_Hlt26954846"/>
      <w:r/>
      <w:bookmarkEnd w:id="124"/>
      <w:r/>
      <w:bookmarkStart w:id="125" w:name="_Hlt26954731"/>
      <w:r/>
      <w:bookmarkEnd w:id="125"/>
      <w:r/>
      <w:bookmarkStart w:id="126" w:name="_Hlt26954848"/>
      <w:r/>
      <w:bookmarkEnd w:id="126"/>
      <w:r/>
      <w:bookmarkStart w:id="127" w:name="_Hlt26670482"/>
      <w:r/>
      <w:bookmarkEnd w:id="127"/>
      <w:r>
        <w:rPr>
          <w:rFonts w:hint="eastAsia" w:ascii="Times New Roman" w:hAnsi="Times New Roman" w:eastAsia="黑体" w:cs="Arial"/>
          <w:color w:val="000000"/>
          <w:sz w:val="28"/>
          <w:szCs w:val="28"/>
        </w:rPr>
        <w:t xml:space="preserve">13、技术要求响应及偏离表、商务要求响应及偏离表</w:t>
      </w:r>
      <w:r/>
    </w:p>
    <w:p>
      <w:pPr>
        <w:ind w:firstLine="480"/>
        <w:pageBreakBefore w:val="0"/>
        <w:spacing w:line="560" w:lineRule="exact"/>
        <w:widowControl w:val="off"/>
        <w:rPr>
          <w:rFonts w:hint="eastAsia" w:ascii="Times New Roman" w:hAnsi="Times New Roman" w:cs="宋体"/>
          <w:color w:val="000000"/>
          <w:sz w:val="24"/>
          <w:szCs w:val="21"/>
          <w:lang w:val="zh-CN"/>
        </w:rPr>
      </w:pPr>
      <w:r>
        <w:rPr>
          <w:rFonts w:ascii="Times New Roman" w:hAnsi="Times New Roman" w:cs="宋体"/>
          <w:bCs/>
          <w:color w:val="000000"/>
          <w:sz w:val="24"/>
          <w:szCs w:val="21"/>
          <w:lang w:val="zh-CN"/>
        </w:rPr>
        <w:t xml:space="preserve">1</w:t>
      </w:r>
      <w:r>
        <w:rPr>
          <w:rFonts w:hint="eastAsia" w:ascii="Times New Roman" w:hAnsi="Times New Roman" w:cs="宋体"/>
          <w:bCs/>
          <w:color w:val="000000"/>
          <w:sz w:val="24"/>
          <w:szCs w:val="21"/>
          <w:lang w:val="zh-CN"/>
        </w:rPr>
        <w:t xml:space="preserve">3</w:t>
      </w:r>
      <w:r>
        <w:rPr>
          <w:rFonts w:ascii="Times New Roman" w:hAnsi="Times New Roman" w:cs="宋体"/>
          <w:bCs/>
          <w:color w:val="000000"/>
          <w:sz w:val="24"/>
          <w:szCs w:val="21"/>
          <w:lang w:val="zh-CN"/>
        </w:rPr>
        <w:t xml:space="preserve">.1</w:t>
      </w:r>
      <w:r>
        <w:rPr>
          <w:rFonts w:hint="eastAsia" w:ascii="Times New Roman" w:hAnsi="Times New Roman" w:cs="宋体"/>
          <w:color w:val="000000"/>
          <w:sz w:val="24"/>
          <w:szCs w:val="21"/>
          <w:lang w:val="zh-CN"/>
        </w:rPr>
        <w:t xml:space="preserve">供应商需对磋商文件中的技术要求与商务要求逐项作出响应或偏离，并说明原因。</w:t>
      </w:r>
      <w:r/>
    </w:p>
    <w:p>
      <w:pPr>
        <w:ind w:firstLine="480"/>
        <w:pageBreakBefore w:val="0"/>
        <w:spacing w:line="560" w:lineRule="exact"/>
        <w:widowControl w:val="off"/>
        <w:rPr>
          <w:rFonts w:hint="eastAsia" w:ascii="Times New Roman" w:hAnsi="Times New Roman" w:cs="宋体"/>
          <w:color w:val="000000"/>
          <w:sz w:val="24"/>
          <w:szCs w:val="21"/>
          <w:lang w:val="zh-CN"/>
        </w:rPr>
      </w:pPr>
      <w:r>
        <w:rPr>
          <w:rFonts w:hint="eastAsia" w:ascii="Times New Roman" w:hAnsi="Times New Roman" w:cs="宋体"/>
          <w:color w:val="000000"/>
          <w:sz w:val="24"/>
          <w:szCs w:val="21"/>
          <w:lang w:val="zh-CN"/>
        </w:rPr>
        <w:t xml:space="preserve">13.2供应商可在响应文件中提供认为需要的其他技术文件或说明。</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14、服务承诺、培训计划、人员安排及其他</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bCs/>
          <w:color w:val="000000"/>
          <w:sz w:val="24"/>
          <w:szCs w:val="24"/>
        </w:rPr>
        <w:t xml:space="preserve">14.1</w:t>
      </w:r>
      <w:r>
        <w:rPr>
          <w:rFonts w:hint="eastAsia" w:ascii="Times New Roman" w:hAnsi="Times New Roman"/>
          <w:color w:val="000000"/>
          <w:sz w:val="24"/>
          <w:szCs w:val="24"/>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14.2供应商需根据磋商文件要求提供培训计划。</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14.3供应商需根据磋商文件要求提供</w:t>
      </w:r>
      <w:r>
        <w:rPr>
          <w:rFonts w:hint="eastAsia" w:ascii="Times New Roman" w:hAnsi="Times New Roman" w:cs="宋体"/>
          <w:color w:val="000000"/>
          <w:sz w:val="24"/>
          <w:szCs w:val="21"/>
          <w:lang w:val="zh-CN"/>
        </w:rPr>
        <w:t xml:space="preserve">磋商响应标的的主要组成部分、功能设计、实现思路及关键技术等。</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28" w:name="_Toc49090510"/>
      <w:r/>
      <w:bookmarkStart w:id="129" w:name="_Toc14577359"/>
      <w:r>
        <w:rPr>
          <w:rFonts w:hint="eastAsia" w:ascii="Times New Roman" w:hAnsi="Times New Roman" w:eastAsia="黑体" w:cs="Arial"/>
          <w:color w:val="000000"/>
          <w:sz w:val="28"/>
          <w:szCs w:val="28"/>
        </w:rPr>
        <w:t xml:space="preserve">15、磋商响应函</w:t>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bCs/>
          <w:color w:val="000000"/>
          <w:sz w:val="24"/>
          <w:szCs w:val="21"/>
        </w:rPr>
        <w:t xml:space="preserve">15.1</w:t>
      </w:r>
      <w:r>
        <w:rPr>
          <w:rFonts w:hint="eastAsia" w:ascii="Times New Roman" w:hAnsi="Times New Roman"/>
          <w:color w:val="000000"/>
          <w:sz w:val="24"/>
          <w:szCs w:val="21"/>
        </w:rPr>
        <w:t xml:space="preserve">供应商应按照磋商文件中提供的格式完整、正确填写磋商响应函。</w:t>
      </w:r>
      <w:bookmarkEnd w:id="128"/>
      <w:r/>
      <w:bookmarkEnd w:id="129"/>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30" w:name="_Toc49090511"/>
      <w:r/>
      <w:bookmarkStart w:id="131" w:name="_Toc14577360"/>
      <w:r>
        <w:rPr>
          <w:rFonts w:hint="eastAsia" w:ascii="Times New Roman" w:hAnsi="Times New Roman" w:eastAsia="黑体" w:cs="Arial"/>
          <w:color w:val="000000"/>
          <w:sz w:val="28"/>
          <w:szCs w:val="28"/>
        </w:rPr>
        <w:t xml:space="preserve">16、磋商有效期</w:t>
      </w:r>
      <w:bookmarkEnd w:id="130"/>
      <w:r/>
      <w:bookmarkEnd w:id="131"/>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16.1磋商有效期为提交响应文件截止之日后</w:t>
      </w:r>
      <w:r>
        <w:rPr>
          <w:rFonts w:hint="eastAsia" w:ascii="Times New Roman" w:hAnsi="Times New Roman"/>
          <w:b/>
          <w:color w:val="000000"/>
          <w:sz w:val="24"/>
          <w:szCs w:val="21"/>
          <w:u w:val="single"/>
        </w:rPr>
        <w:t xml:space="preserve">六十（60）天</w:t>
      </w:r>
      <w:r>
        <w:rPr>
          <w:rFonts w:hint="eastAsia" w:ascii="Times New Roman" w:hAnsi="Times New Roman"/>
          <w:bCs/>
          <w:color w:val="000000"/>
          <w:sz w:val="24"/>
          <w:szCs w:val="21"/>
        </w:rPr>
        <w:t xml:space="preserve">。磋商有效期比规定短的将被视为非实质性响应磋商文件而予以拒绝。</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1</w:t>
      </w:r>
      <w:r>
        <w:rPr>
          <w:rFonts w:ascii="Times New Roman" w:hAnsi="Times New Roman" w:eastAsia="黑体" w:cs="Arial"/>
          <w:color w:val="000000"/>
          <w:sz w:val="28"/>
          <w:szCs w:val="28"/>
        </w:rPr>
        <w:t xml:space="preserve">7</w:t>
      </w:r>
      <w:r>
        <w:rPr>
          <w:rFonts w:hint="eastAsia" w:ascii="Times New Roman" w:hAnsi="Times New Roman" w:eastAsia="黑体" w:cs="Arial"/>
          <w:color w:val="000000"/>
          <w:sz w:val="28"/>
          <w:szCs w:val="28"/>
        </w:rPr>
        <w:t xml:space="preserve">、磋商有效期的延长</w:t>
      </w:r>
      <w:r/>
    </w:p>
    <w:p>
      <w:pPr>
        <w:ind w:firstLine="480"/>
        <w:pageBreakBefore w:val="0"/>
        <w:spacing w:line="560" w:lineRule="exact"/>
        <w:widowControl w:val="off"/>
        <w:rPr>
          <w:rFonts w:ascii="Times New Roman" w:hAnsi="Times New Roman"/>
          <w:bCs/>
          <w:color w:val="000000"/>
          <w:sz w:val="24"/>
          <w:szCs w:val="21"/>
        </w:rPr>
      </w:pPr>
      <w:r>
        <w:rPr>
          <w:rFonts w:hint="eastAsia" w:ascii="Times New Roman" w:hAnsi="Times New Roman"/>
          <w:bCs/>
          <w:color w:val="000000"/>
          <w:sz w:val="24"/>
          <w:szCs w:val="21"/>
        </w:rPr>
        <w:t xml:space="preserve">17.1在特殊情况下，</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于原磋商有效期满之前，可向供应商提出延长磋商有效期的要求。这种要求与答复均应采用书面形式。供应商可以拒绝</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的这一要求而放弃磋商，同意延长磋商有效期的供应商既不能要求也不允许修改其响应文件。</w:t>
      </w:r>
      <w:r>
        <w:rPr>
          <w:rFonts w:hint="eastAsia" w:ascii="Times New Roman" w:hAnsi="Times New Roman"/>
          <w:color w:val="000000"/>
          <w:sz w:val="24"/>
          <w:szCs w:val="24"/>
        </w:rPr>
        <w:t xml:space="preserve">受磋商有效期约束的所有权利与义务均延长至新的有效期</w:t>
      </w:r>
      <w:r>
        <w:rPr>
          <w:rFonts w:hint="eastAsia" w:ascii="Times New Roman" w:hAnsi="Times New Roman"/>
          <w:bCs/>
          <w:color w:val="000000"/>
          <w:sz w:val="24"/>
          <w:szCs w:val="21"/>
        </w:rPr>
        <w:t xml:space="preserve">。</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1</w:t>
      </w:r>
      <w:r>
        <w:rPr>
          <w:rFonts w:ascii="Times New Roman" w:hAnsi="Times New Roman"/>
          <w:bCs/>
          <w:color w:val="000000"/>
          <w:sz w:val="24"/>
          <w:szCs w:val="21"/>
        </w:rPr>
        <w:t xml:space="preserve">7.2</w:t>
      </w:r>
      <w:r>
        <w:rPr>
          <w:rFonts w:hint="eastAsia" w:ascii="Times New Roman" w:hAnsi="Times New Roman"/>
          <w:color w:val="000000"/>
          <w:sz w:val="24"/>
        </w:rPr>
        <w:t xml:space="preserve">成交人的响应文件作为项目合同的附件，其有效期至成交人全部合同义务履行完毕为止。</w:t>
      </w:r>
      <w:r/>
    </w:p>
    <w:p>
      <w:pPr>
        <w:ind w:firstLine="482"/>
        <w:keepLines/>
        <w:keepNext/>
        <w:pageBreakBefore w:val="0"/>
        <w:spacing w:line="560" w:lineRule="exact"/>
        <w:widowControl w:val="off"/>
        <w:rPr>
          <w:rFonts w:hint="eastAsia" w:ascii="Times New Roman" w:hAnsi="Times New Roman"/>
          <w:b/>
          <w:bCs/>
          <w:color w:val="000000"/>
          <w:sz w:val="32"/>
          <w:szCs w:val="32"/>
        </w:rPr>
        <w:outlineLvl w:val="2"/>
      </w:pPr>
      <w:r/>
      <w:bookmarkStart w:id="132" w:name="_Hlt26954852"/>
      <w:r/>
      <w:bookmarkEnd w:id="132"/>
      <w:r/>
      <w:bookmarkStart w:id="133" w:name="_Hlt26954739"/>
      <w:r/>
      <w:bookmarkEnd w:id="133"/>
      <w:r/>
      <w:bookmarkStart w:id="134" w:name="_Toc16938540"/>
      <w:r/>
      <w:bookmarkStart w:id="135" w:name="_Toc120614217"/>
      <w:r/>
      <w:bookmarkStart w:id="136" w:name="_Toc513029224"/>
      <w:r/>
      <w:bookmarkStart w:id="137" w:name="_Toc20823296"/>
      <w:r>
        <w:rPr>
          <w:rFonts w:hint="eastAsia" w:ascii="Times New Roman" w:hAnsi="Times New Roman"/>
          <w:b/>
          <w:bCs/>
          <w:color w:val="000000"/>
          <w:sz w:val="32"/>
          <w:szCs w:val="32"/>
        </w:rPr>
        <w:t xml:space="preserve">四、响应文件的递交</w:t>
      </w:r>
      <w:bookmarkEnd w:id="134"/>
      <w:r/>
      <w:bookmarkEnd w:id="135"/>
      <w:r/>
      <w:bookmarkEnd w:id="136"/>
      <w:r/>
      <w:bookmarkEnd w:id="137"/>
      <w:r/>
      <w:r/>
    </w:p>
    <w:p>
      <w:pPr>
        <w:ind w:firstLine="56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38" w:name="_Toc513029225"/>
      <w:r/>
      <w:bookmarkStart w:id="139" w:name="_Toc16938541"/>
      <w:r/>
      <w:bookmarkStart w:id="140" w:name="_Toc20823297"/>
      <w:r/>
      <w:bookmarkStart w:id="141" w:name="_Toc462564084"/>
      <w:r>
        <w:rPr>
          <w:rFonts w:hint="eastAsia" w:ascii="Times New Roman" w:hAnsi="Times New Roman" w:eastAsia="黑体" w:cs="Arial"/>
          <w:color w:val="000000"/>
          <w:sz w:val="28"/>
          <w:szCs w:val="28"/>
        </w:rPr>
        <w:t xml:space="preserve">1</w:t>
      </w:r>
      <w:r>
        <w:rPr>
          <w:rFonts w:ascii="Times New Roman" w:hAnsi="Times New Roman" w:eastAsia="黑体" w:cs="Arial"/>
          <w:color w:val="000000"/>
          <w:sz w:val="28"/>
          <w:szCs w:val="28"/>
        </w:rPr>
        <w:t xml:space="preserve">8</w:t>
      </w:r>
      <w:r>
        <w:rPr>
          <w:rFonts w:hint="eastAsia" w:ascii="Times New Roman" w:hAnsi="Times New Roman" w:eastAsia="黑体" w:cs="Arial"/>
          <w:color w:val="000000"/>
          <w:sz w:val="28"/>
          <w:szCs w:val="28"/>
        </w:rPr>
        <w:t xml:space="preserve">、电子磋商</w:t>
      </w:r>
      <w:bookmarkEnd w:id="138"/>
      <w:r/>
      <w:bookmarkEnd w:id="139"/>
      <w:r/>
      <w:bookmarkEnd w:id="140"/>
      <w:r/>
      <w:bookmarkEnd w:id="141"/>
      <w:r>
        <w:rPr>
          <w:rFonts w:hint="eastAsia" w:ascii="Times New Roman" w:hAnsi="Times New Roman" w:eastAsia="黑体" w:cs="Arial"/>
          <w:color w:val="000000"/>
          <w:sz w:val="28"/>
          <w:szCs w:val="28"/>
        </w:rPr>
        <w:t xml:space="preserve">响应文件的递交</w:t>
      </w:r>
      <w:r/>
    </w:p>
    <w:p>
      <w:pPr>
        <w:ind w:firstLine="600"/>
        <w:pageBreakBefore w:val="0"/>
        <w:spacing w:line="560" w:lineRule="exact"/>
        <w:widowControl w:val="off"/>
        <w:rPr>
          <w:rFonts w:ascii="Times New Roman" w:hAnsi="Times New Roman"/>
          <w:bCs/>
          <w:color w:val="000000"/>
          <w:sz w:val="24"/>
          <w:szCs w:val="21"/>
        </w:rPr>
      </w:pPr>
      <w:r>
        <w:rPr>
          <w:rFonts w:hint="eastAsia" w:ascii="Times New Roman" w:hAnsi="Times New Roman"/>
          <w:bCs/>
          <w:color w:val="000000"/>
          <w:sz w:val="24"/>
          <w:szCs w:val="21"/>
        </w:rPr>
        <w:t xml:space="preserve">18.1供应商应当按照《操作手册》规定，在提交响应文件截止时间前</w:t>
      </w:r>
      <w:r>
        <w:rPr>
          <w:rFonts w:ascii="Times New Roman" w:hAnsi="Times New Roman"/>
          <w:bCs/>
          <w:color w:val="000000"/>
          <w:sz w:val="24"/>
          <w:szCs w:val="21"/>
        </w:rPr>
        <w:t xml:space="preserve">制作</w:t>
      </w:r>
      <w:r>
        <w:rPr>
          <w:rFonts w:hint="eastAsia" w:ascii="Times New Roman" w:hAnsi="Times New Roman"/>
          <w:bCs/>
          <w:color w:val="000000"/>
          <w:sz w:val="24"/>
          <w:szCs w:val="21"/>
        </w:rPr>
        <w:t xml:space="preserve">并上传电子响应文件。</w:t>
      </w:r>
      <w:bookmarkStart w:id="142" w:name="_Toc16938542"/>
      <w:r/>
      <w:bookmarkStart w:id="143" w:name="_Toc20823298"/>
      <w:r/>
      <w:bookmarkStart w:id="144" w:name="_Toc513029226"/>
      <w:r/>
      <w:r/>
    </w:p>
    <w:p>
      <w:pPr>
        <w:ind w:firstLine="480"/>
        <w:pageBreakBefore w:val="0"/>
        <w:spacing w:line="560" w:lineRule="exact"/>
        <w:widowControl w:val="off"/>
        <w:rPr>
          <w:rFonts w:hint="eastAsia" w:ascii="Times New Roman" w:hAnsi="Times New Roman"/>
          <w:color w:val="000000"/>
          <w:sz w:val="24"/>
        </w:rPr>
      </w:pPr>
      <w:r>
        <w:rPr>
          <w:rFonts w:hint="eastAsia" w:ascii="Times New Roman" w:hAnsi="Times New Roman"/>
          <w:color w:val="000000"/>
          <w:sz w:val="24"/>
        </w:rPr>
        <w:t xml:space="preserve">1</w:t>
      </w:r>
      <w:r>
        <w:rPr>
          <w:rFonts w:ascii="Times New Roman" w:hAnsi="Times New Roman"/>
          <w:color w:val="000000"/>
          <w:sz w:val="24"/>
        </w:rPr>
        <w:t xml:space="preserve">8.2</w:t>
      </w:r>
      <w:r>
        <w:rPr>
          <w:rFonts w:hint="eastAsia" w:ascii="Times New Roman" w:hAnsi="Times New Roman"/>
          <w:color w:val="000000"/>
          <w:sz w:val="24"/>
        </w:rPr>
        <w:t xml:space="preserve">投标人通过“苏采云”系统不见面开标大厅在线参与开标活动。（具体操作详见《“苏采云”系统投标人操作手册》，网址链接</w:t>
      </w:r>
      <w:r>
        <w:rPr>
          <w:rFonts w:hint="eastAsia" w:ascii="Times New Roman" w:hAnsi="Times New Roman"/>
          <w:color w:val="000000"/>
          <w:sz w:val="24"/>
          <w:szCs w:val="22"/>
        </w:rPr>
        <w:t xml:space="preserve">http://www.ccgp-jiangsu.gov.cn//webfile/jiangsu/202311/1699268553318052447.pdf）</w:t>
      </w:r>
      <w:r/>
    </w:p>
    <w:p>
      <w:pPr>
        <w:ind w:firstLine="560"/>
        <w:keepLines/>
        <w:keepNext/>
        <w:pageBreakBefore w:val="0"/>
        <w:spacing w:line="560" w:lineRule="exact"/>
        <w:widowControl w:val="off"/>
        <w:rPr>
          <w:rFonts w:hint="eastAsia" w:ascii="Times New Roman" w:hAnsi="Times New Roman" w:eastAsia="黑体" w:cs="Arial"/>
          <w:bCs/>
          <w:color w:val="000000"/>
          <w:sz w:val="24"/>
          <w:szCs w:val="28"/>
        </w:rPr>
        <w:outlineLvl w:val="3"/>
      </w:pPr>
      <w:r>
        <w:rPr>
          <w:rFonts w:ascii="Times New Roman" w:hAnsi="Times New Roman" w:eastAsia="黑体" w:cs="Arial"/>
          <w:bCs/>
          <w:color w:val="000000"/>
          <w:sz w:val="28"/>
          <w:szCs w:val="28"/>
        </w:rPr>
        <w:t xml:space="preserve">19</w:t>
      </w:r>
      <w:r>
        <w:rPr>
          <w:rFonts w:hint="eastAsia" w:ascii="Times New Roman" w:hAnsi="Times New Roman" w:eastAsia="黑体" w:cs="Arial"/>
          <w:bCs/>
          <w:color w:val="000000"/>
          <w:sz w:val="28"/>
          <w:szCs w:val="28"/>
        </w:rPr>
        <w:t xml:space="preserve">、提交响应文件截止时间</w:t>
      </w:r>
      <w:bookmarkEnd w:id="142"/>
      <w:r/>
      <w:bookmarkEnd w:id="143"/>
      <w:r/>
      <w:bookmarkEnd w:id="144"/>
      <w:r/>
      <w:r/>
    </w:p>
    <w:p>
      <w:pPr>
        <w:ind w:firstLine="480"/>
        <w:pageBreakBefore w:val="0"/>
        <w:spacing w:line="560" w:lineRule="exact"/>
        <w:widowControl w:val="off"/>
        <w:rPr>
          <w:rFonts w:hint="eastAsia" w:ascii="Times New Roman" w:hAnsi="Times New Roman" w:eastAsia="宋体" w:cs="Times New Roman"/>
          <w:bCs/>
          <w:color w:val="000000"/>
          <w:sz w:val="24"/>
          <w:szCs w:val="21"/>
        </w:rPr>
      </w:pPr>
      <w:r>
        <w:rPr>
          <w:rFonts w:hint="eastAsia" w:ascii="Times New Roman" w:hAnsi="Times New Roman" w:eastAsia="宋体" w:cs="Times New Roman"/>
          <w:bCs/>
          <w:color w:val="000000"/>
          <w:sz w:val="24"/>
          <w:szCs w:val="21"/>
        </w:rPr>
        <w:t xml:space="preserve">19.1供应商上传电子响应文件的时间不得迟于磋商公告中规定的提交响应文件截止时间。</w:t>
      </w:r>
      <w:r/>
    </w:p>
    <w:p>
      <w:pPr>
        <w:ind w:firstLine="480"/>
        <w:pageBreakBefore w:val="0"/>
        <w:spacing w:line="560" w:lineRule="exact"/>
        <w:widowControl w:val="off"/>
        <w:rPr>
          <w:rFonts w:hint="eastAsia" w:ascii="Times New Roman" w:hAnsi="Times New Roman"/>
          <w:bCs/>
          <w:color w:val="000000"/>
          <w:sz w:val="24"/>
          <w:szCs w:val="21"/>
        </w:rPr>
      </w:pPr>
      <w:r>
        <w:rPr>
          <w:rFonts w:ascii="Times New Roman" w:hAnsi="Times New Roman"/>
          <w:color w:val="000000"/>
          <w:sz w:val="24"/>
          <w:szCs w:val="21"/>
        </w:rPr>
        <w:t xml:space="preserve">19</w:t>
      </w:r>
      <w:r>
        <w:rPr>
          <w:rFonts w:hint="eastAsia" w:ascii="Times New Roman" w:hAnsi="Times New Roman"/>
          <w:color w:val="000000"/>
          <w:sz w:val="24"/>
          <w:szCs w:val="21"/>
        </w:rPr>
        <w:t xml:space="preserve">.2采购代理机构</w:t>
      </w:r>
      <w:r>
        <w:rPr>
          <w:rFonts w:hint="eastAsia" w:ascii="Times New Roman" w:hAnsi="Times New Roman"/>
          <w:bCs/>
          <w:color w:val="000000"/>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45" w:name="_Toc20823299"/>
      <w:r/>
      <w:bookmarkStart w:id="146" w:name="_Toc513029227"/>
      <w:r/>
      <w:bookmarkStart w:id="147" w:name="_Toc16938543"/>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0</w:t>
      </w:r>
      <w:r>
        <w:rPr>
          <w:rFonts w:hint="eastAsia" w:ascii="Times New Roman" w:hAnsi="Times New Roman" w:eastAsia="黑体" w:cs="Arial"/>
          <w:color w:val="000000"/>
          <w:sz w:val="28"/>
          <w:szCs w:val="28"/>
        </w:rPr>
        <w:t xml:space="preserve">、响应文件</w:t>
      </w:r>
      <w:bookmarkEnd w:id="145"/>
      <w:r/>
      <w:bookmarkEnd w:id="146"/>
      <w:r/>
      <w:bookmarkEnd w:id="147"/>
      <w:r>
        <w:rPr>
          <w:rFonts w:hint="eastAsia" w:ascii="Times New Roman" w:hAnsi="Times New Roman" w:eastAsia="黑体" w:cs="Arial"/>
          <w:color w:val="000000"/>
          <w:sz w:val="28"/>
          <w:szCs w:val="28"/>
        </w:rPr>
        <w:t xml:space="preserve">的拒收</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20.1 </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拒绝接收在其规定的提交响应文件截止时间后上传的任何电子响应文件。</w:t>
      </w:r>
      <w:r>
        <w:rPr>
          <w:rFonts w:hint="eastAsia" w:ascii="Times New Roman" w:hAnsi="Times New Roman"/>
          <w:bCs/>
          <w:color w:val="000000"/>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48" w:name="_Toc16938544"/>
      <w:r/>
      <w:bookmarkStart w:id="149" w:name="_Toc20823300"/>
      <w:r/>
      <w:bookmarkStart w:id="150" w:name="_Toc513029228"/>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1</w:t>
      </w:r>
      <w:r>
        <w:rPr>
          <w:rFonts w:hint="eastAsia" w:ascii="Times New Roman" w:hAnsi="Times New Roman" w:eastAsia="黑体" w:cs="Arial"/>
          <w:color w:val="000000"/>
          <w:sz w:val="28"/>
          <w:szCs w:val="28"/>
        </w:rPr>
        <w:t xml:space="preserve">、响应文件的撤回和修改</w:t>
      </w:r>
      <w:bookmarkEnd w:id="148"/>
      <w:r/>
      <w:bookmarkEnd w:id="149"/>
      <w:r/>
      <w:bookmarkEnd w:id="150"/>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.1响应文件的撤回</w:t>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.1.1电子响应文件的撤回</w:t>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color w:val="000000"/>
          <w:sz w:val="24"/>
          <w:szCs w:val="21"/>
        </w:rPr>
        <w:t xml:space="preserve">供应商可在</w:t>
      </w:r>
      <w:r>
        <w:rPr>
          <w:rFonts w:hint="eastAsia" w:ascii="Times New Roman" w:hAnsi="Times New Roman"/>
          <w:bCs/>
          <w:color w:val="000000"/>
          <w:sz w:val="24"/>
          <w:szCs w:val="21"/>
        </w:rPr>
        <w:t xml:space="preserve">提交响应文件</w:t>
      </w:r>
      <w:r>
        <w:rPr>
          <w:rFonts w:hint="eastAsia" w:ascii="Times New Roman" w:hAnsi="Times New Roman"/>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ascii="Times New Roman" w:hAnsi="Times New Roman"/>
          <w:color w:val="000000"/>
          <w:sz w:val="24"/>
          <w:szCs w:val="24"/>
        </w:rPr>
        <w:t xml:space="preserve">2</w:t>
      </w:r>
      <w:r>
        <w:rPr>
          <w:rFonts w:hint="eastAsia" w:ascii="Times New Roman" w:hAnsi="Times New Roman"/>
          <w:color w:val="000000"/>
          <w:sz w:val="24"/>
          <w:szCs w:val="24"/>
        </w:rPr>
        <w:t xml:space="preserve">供应商撤回电子响应文件，则认为其不再参与本项目磋商活动。</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1</w:t>
      </w:r>
      <w:r>
        <w:rPr>
          <w:rFonts w:hint="eastAsia" w:ascii="Times New Roman" w:hAnsi="Times New Roman"/>
          <w:color w:val="000000"/>
          <w:sz w:val="24"/>
          <w:szCs w:val="24"/>
        </w:rPr>
        <w:t xml:space="preserve">.2响应文件的修改</w:t>
      </w:r>
      <w:r/>
    </w:p>
    <w:p>
      <w:pPr>
        <w:ind w:firstLine="480"/>
        <w:pageBreakBefore w:val="0"/>
        <w:spacing w:line="560" w:lineRule="exact"/>
        <w:widowControl w:val="off"/>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hint="eastAsia" w:ascii="Times New Roman" w:hAnsi="Times New Roman"/>
          <w:color w:val="000000"/>
          <w:sz w:val="24"/>
          <w:szCs w:val="21"/>
          <w:lang w:val="en-US" w:eastAsia="zh-CN"/>
        </w:rPr>
        <w:t xml:space="preserve">2</w:t>
      </w:r>
      <w:r>
        <w:rPr>
          <w:rFonts w:hint="eastAsia" w:ascii="Times New Roman" w:hAnsi="Times New Roman"/>
          <w:color w:val="000000"/>
          <w:sz w:val="24"/>
          <w:szCs w:val="21"/>
        </w:rPr>
        <w:t xml:space="preserve">.1供应商可在</w:t>
      </w:r>
      <w:r>
        <w:rPr>
          <w:rFonts w:hint="eastAsia" w:ascii="Times New Roman" w:hAnsi="Times New Roman"/>
          <w:bCs/>
          <w:color w:val="000000"/>
          <w:sz w:val="24"/>
          <w:szCs w:val="21"/>
        </w:rPr>
        <w:t xml:space="preserve">提交响应文件</w:t>
      </w:r>
      <w:r>
        <w:rPr>
          <w:rFonts w:hint="eastAsia" w:ascii="Times New Roman" w:hAnsi="Times New Roman"/>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hint="eastAsia" w:ascii="Times New Roman" w:hAnsi="Times New Roman"/>
          <w:color w:val="000000"/>
          <w:sz w:val="24"/>
          <w:szCs w:val="21"/>
          <w:lang w:val="en-US" w:eastAsia="zh-CN"/>
        </w:rPr>
        <w:t xml:space="preserve">2</w:t>
      </w:r>
      <w:r>
        <w:rPr>
          <w:rFonts w:hint="eastAsia" w:ascii="Times New Roman" w:hAnsi="Times New Roman"/>
          <w:color w:val="000000"/>
          <w:sz w:val="24"/>
          <w:szCs w:val="21"/>
        </w:rPr>
        <w:t xml:space="preserve">.</w:t>
      </w:r>
      <w:r>
        <w:rPr>
          <w:rFonts w:hint="eastAsia" w:ascii="Times New Roman" w:hAnsi="Times New Roman"/>
          <w:color w:val="000000"/>
          <w:sz w:val="24"/>
          <w:szCs w:val="21"/>
          <w:lang w:val="en-US" w:eastAsia="zh-CN"/>
        </w:rPr>
        <w:t xml:space="preserve">2</w:t>
      </w:r>
      <w:r>
        <w:rPr>
          <w:rFonts w:hint="eastAsia" w:ascii="Times New Roman" w:hAnsi="Times New Roman"/>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hint="eastAsia" w:ascii="Times New Roman" w:hAnsi="Times New Roman"/>
          <w:color w:val="000000"/>
          <w:sz w:val="24"/>
          <w:szCs w:val="21"/>
          <w:lang w:val="en-US" w:eastAsia="zh-CN"/>
        </w:rPr>
        <w:t xml:space="preserve">3</w:t>
      </w:r>
      <w:r>
        <w:rPr>
          <w:rFonts w:hint="eastAsia" w:ascii="Times New Roman" w:hAnsi="Times New Roman"/>
          <w:bCs/>
          <w:color w:val="000000"/>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line="560" w:lineRule="exact"/>
        <w:widowControl w:val="off"/>
        <w:rPr>
          <w:rFonts w:hint="eastAsia" w:ascii="Times New Roman" w:hAnsi="Times New Roman"/>
          <w:b/>
          <w:bCs/>
          <w:color w:val="000000"/>
          <w:sz w:val="32"/>
          <w:szCs w:val="32"/>
        </w:rPr>
        <w:outlineLvl w:val="2"/>
      </w:pPr>
      <w:r/>
      <w:bookmarkStart w:id="151" w:name="_Toc16938545"/>
      <w:r/>
      <w:bookmarkStart w:id="152" w:name="_Toc120614218"/>
      <w:r/>
      <w:bookmarkStart w:id="153" w:name="_Toc513029229"/>
      <w:r/>
      <w:bookmarkStart w:id="154" w:name="_Toc20823301"/>
      <w:r>
        <w:rPr>
          <w:rFonts w:hint="eastAsia" w:ascii="Times New Roman" w:hAnsi="Times New Roman"/>
          <w:b/>
          <w:bCs/>
          <w:color w:val="000000"/>
          <w:sz w:val="32"/>
          <w:szCs w:val="32"/>
        </w:rPr>
        <w:t xml:space="preserve">五、响应文件的解密与评审</w:t>
      </w:r>
      <w:bookmarkEnd w:id="151"/>
      <w:r/>
      <w:bookmarkEnd w:id="152"/>
      <w:r/>
      <w:bookmarkEnd w:id="153"/>
      <w:r/>
      <w:bookmarkEnd w:id="154"/>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55" w:name="_Toc20823302"/>
      <w:r/>
      <w:bookmarkStart w:id="156" w:name="_Toc513029230"/>
      <w:r/>
      <w:bookmarkStart w:id="157" w:name="_Toc16938546"/>
      <w:r>
        <w:rPr>
          <w:rFonts w:hint="eastAsia" w:ascii="Times New Roman" w:hAnsi="Times New Roman" w:eastAsia="黑体" w:cs="Arial"/>
          <w:color w:val="000000"/>
          <w:sz w:val="28"/>
          <w:szCs w:val="28"/>
        </w:rPr>
        <w:t xml:space="preserve">22、</w:t>
      </w:r>
      <w:bookmarkEnd w:id="155"/>
      <w:r/>
      <w:bookmarkEnd w:id="156"/>
      <w:r/>
      <w:bookmarkEnd w:id="157"/>
      <w:r>
        <w:rPr>
          <w:rFonts w:hint="eastAsia" w:ascii="Times New Roman" w:hAnsi="Times New Roman" w:eastAsia="黑体" w:cs="Arial"/>
          <w:color w:val="000000"/>
          <w:sz w:val="28"/>
          <w:szCs w:val="28"/>
        </w:rPr>
        <w:t xml:space="preserve">响应文件解密</w:t>
      </w:r>
      <w:r/>
    </w:p>
    <w:p>
      <w:pPr>
        <w:ind w:firstLine="360"/>
        <w:pageBreakBefore w:val="0"/>
        <w:spacing w:line="560" w:lineRule="exact"/>
        <w:widowControl w:val="off"/>
        <w:rPr>
          <w:rFonts w:hint="eastAsia" w:ascii="Times New Roman" w:hAnsi="Times New Roman"/>
          <w:color w:val="000000"/>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2</w:t>
      </w:r>
      <w:r>
        <w:rPr>
          <w:rFonts w:hint="eastAsia" w:ascii="Times New Roman" w:hAnsi="Times New Roman"/>
          <w:color w:val="000000"/>
          <w:sz w:val="24"/>
          <w:szCs w:val="21"/>
        </w:rPr>
        <w:t xml:space="preserve">.1</w:t>
      </w:r>
      <w:r>
        <w:rPr>
          <w:rFonts w:hint="eastAsia" w:ascii="Times New Roman" w:hAnsi="Times New Roman"/>
          <w:color w:val="000000"/>
          <w:sz w:val="24"/>
          <w:szCs w:val="24"/>
        </w:rPr>
        <w:t xml:space="preserve">供应商应当</w:t>
      </w:r>
      <w:r>
        <w:rPr>
          <w:rFonts w:hint="eastAsia" w:ascii="Times New Roman" w:hAnsi="Times New Roman"/>
          <w:color w:val="000000"/>
          <w:sz w:val="24"/>
          <w:szCs w:val="21"/>
        </w:rPr>
        <w:t xml:space="preserve">按照《“苏采云”系统供应商操作手册》规定</w:t>
      </w:r>
      <w:r>
        <w:rPr>
          <w:rFonts w:hint="eastAsia" w:ascii="Times New Roman" w:hAnsi="Times New Roman"/>
          <w:color w:val="000000"/>
          <w:sz w:val="24"/>
          <w:szCs w:val="24"/>
        </w:rPr>
        <w:t xml:space="preserve">，参加磋商活动和在苏采云系统规定的时间内对磋商响应文件进行解密。</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58" w:name="_Toc20823303"/>
      <w:r/>
      <w:bookmarkStart w:id="159" w:name="_Toc513029231"/>
      <w:r/>
      <w:bookmarkStart w:id="160" w:name="_Toc16938547"/>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3</w:t>
      </w:r>
      <w:r>
        <w:rPr>
          <w:rFonts w:hint="eastAsia" w:ascii="Times New Roman" w:hAnsi="Times New Roman" w:eastAsia="黑体" w:cs="Arial"/>
          <w:color w:val="000000"/>
          <w:sz w:val="28"/>
          <w:szCs w:val="28"/>
        </w:rPr>
        <w:t xml:space="preserve">、磋商小组</w:t>
      </w:r>
      <w:r/>
    </w:p>
    <w:p>
      <w:pPr>
        <w:ind w:firstLine="480"/>
        <w:pageBreakBefore w:val="0"/>
        <w:spacing w:line="560" w:lineRule="exact"/>
        <w:widowControl w:val="off"/>
        <w:rPr>
          <w:rFonts w:hint="eastAsia" w:ascii="Times New Roman" w:hAnsi="Times New Roman"/>
          <w:b/>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3</w:t>
      </w:r>
      <w:r>
        <w:rPr>
          <w:rFonts w:hint="eastAsia" w:ascii="Times New Roman" w:hAnsi="Times New Roman"/>
          <w:color w:val="000000"/>
          <w:sz w:val="24"/>
          <w:szCs w:val="24"/>
        </w:rPr>
        <w:t xml:space="preserve">.1</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将组织磋商小组对响应文件进行评审。磋商响应文件并确定成交</w:t>
      </w:r>
      <w:r>
        <w:rPr>
          <w:rFonts w:hint="eastAsia"/>
          <w:color w:val="000000"/>
          <w:sz w:val="24"/>
          <w:szCs w:val="24"/>
          <w:lang w:val="en-US" w:eastAsia="zh-CN"/>
        </w:rPr>
        <w:t xml:space="preserve">候</w:t>
      </w:r>
      <w:r>
        <w:rPr>
          <w:rFonts w:hint="eastAsia" w:ascii="Times New Roman" w:hAnsi="Times New Roman"/>
          <w:color w:val="000000"/>
          <w:sz w:val="24"/>
          <w:szCs w:val="24"/>
        </w:rPr>
        <w:t xml:space="preserve">选人小组由采购人代表和有关技术、经济等方面的专家组成，且人员构成符合政府采购有关规定。</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3</w:t>
      </w:r>
      <w:r>
        <w:rPr>
          <w:rFonts w:hint="eastAsia" w:ascii="Times New Roman" w:hAnsi="Times New Roman"/>
          <w:color w:val="000000"/>
          <w:sz w:val="24"/>
          <w:szCs w:val="24"/>
        </w:rPr>
        <w:t xml:space="preserve">.2磋商小组独立工作，负责评审所有。</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4</w:t>
      </w:r>
      <w:r>
        <w:rPr>
          <w:rFonts w:hint="eastAsia" w:ascii="Times New Roman" w:hAnsi="Times New Roman" w:eastAsia="黑体" w:cs="Arial"/>
          <w:color w:val="000000"/>
          <w:sz w:val="28"/>
          <w:szCs w:val="28"/>
        </w:rPr>
        <w:t xml:space="preserve">、评审过程的保密与公正</w:t>
      </w:r>
      <w:bookmarkEnd w:id="158"/>
      <w:r/>
      <w:bookmarkEnd w:id="159"/>
      <w:r/>
      <w:bookmarkEnd w:id="160"/>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.1</w:t>
      </w:r>
      <w:r>
        <w:rPr>
          <w:rFonts w:hint="eastAsia" w:ascii="Times New Roman" w:hAnsi="Times New Roman"/>
          <w:bCs/>
          <w:color w:val="000000"/>
          <w:sz w:val="24"/>
          <w:szCs w:val="21"/>
        </w:rPr>
        <w:t xml:space="preserve">磋商小组、采购人和</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.2</w:t>
      </w:r>
      <w:r>
        <w:rPr>
          <w:rFonts w:hint="eastAsia" w:ascii="Times New Roman" w:hAnsi="Times New Roman"/>
          <w:color w:val="000000"/>
          <w:sz w:val="24"/>
          <w:szCs w:val="24"/>
        </w:rPr>
        <w:t xml:space="preserve">在评审过程中，供应商不得以任何行为影响磋商评审过程，否则其响应文件将被作为无效响应文件。</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.3</w:t>
      </w:r>
      <w:r>
        <w:rPr>
          <w:rFonts w:hint="eastAsia" w:ascii="Times New Roman" w:hAnsi="Times New Roman"/>
          <w:color w:val="000000"/>
          <w:sz w:val="24"/>
          <w:szCs w:val="24"/>
        </w:rPr>
        <w:t xml:space="preserve">在项目评审期间，</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将设专门人员与供应商联系。</w:t>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24</w:t>
      </w:r>
      <w:r>
        <w:rPr>
          <w:rFonts w:hint="eastAsia" w:ascii="Times New Roman" w:hAnsi="Times New Roman"/>
          <w:color w:val="000000"/>
          <w:sz w:val="24"/>
          <w:szCs w:val="24"/>
        </w:rPr>
        <w:t xml:space="preserve">.4 </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和磋商小组不向未成交的供应商解释未成交原因，也不公布评审过程中的相关细节。</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61" w:name="_Toc513029232"/>
      <w:r/>
      <w:bookmarkStart w:id="162" w:name="_Toc16938548"/>
      <w:r/>
      <w:bookmarkStart w:id="163" w:name="_Toc20823304"/>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5</w:t>
      </w:r>
      <w:r>
        <w:rPr>
          <w:rFonts w:hint="eastAsia" w:ascii="Times New Roman" w:hAnsi="Times New Roman" w:eastAsia="黑体" w:cs="Arial"/>
          <w:color w:val="000000"/>
          <w:sz w:val="28"/>
          <w:szCs w:val="28"/>
        </w:rPr>
        <w:t xml:space="preserve">、评审过程中的的澄清</w:t>
      </w:r>
      <w:bookmarkEnd w:id="161"/>
      <w:r/>
      <w:bookmarkEnd w:id="162"/>
      <w:r/>
      <w:bookmarkEnd w:id="163"/>
      <w:r/>
      <w:r/>
    </w:p>
    <w:p>
      <w:pPr>
        <w:ind w:firstLine="480"/>
        <w:pageBreakBefore w:val="0"/>
        <w:spacing w:line="560" w:lineRule="exact"/>
        <w:widowControl w:val="off"/>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磋商小组并非对每个供应商都作澄清要求。</w:t>
      </w:r>
      <w:r/>
    </w:p>
    <w:p>
      <w:pPr>
        <w:ind w:firstLine="480"/>
        <w:pageBreakBefore w:val="0"/>
        <w:spacing w:line="560" w:lineRule="exact"/>
        <w:widowControl w:val="off"/>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w:t>
      </w:r>
      <w:r>
        <w:rPr>
          <w:rFonts w:ascii="Times New Roman" w:hAnsi="Times New Roman" w:cs="宋体"/>
          <w:color w:val="000000"/>
          <w:sz w:val="24"/>
          <w:szCs w:val="24"/>
        </w:rPr>
        <w:t xml:space="preserve">5</w:t>
      </w:r>
      <w:r>
        <w:rPr>
          <w:rFonts w:hint="eastAsia" w:ascii="Times New Roman" w:hAnsi="Times New Roman" w:cs="宋体"/>
          <w:color w:val="000000"/>
          <w:sz w:val="24"/>
          <w:szCs w:val="24"/>
        </w:rPr>
        <w:t xml:space="preserve">.2需要供应商进行澄清、说明和更正的，本项</w:t>
      </w:r>
      <w:r>
        <w:rPr>
          <w:rFonts w:hint="eastAsia" w:ascii="Times New Roman" w:hAnsi="Times New Roman" w:eastAsia="宋体" w:cs="宋体"/>
          <w:color w:val="000000"/>
          <w:sz w:val="24"/>
          <w:szCs w:val="24"/>
        </w:rPr>
        <w:t xml:space="preserve">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w:t>
      </w:r>
      <w:r>
        <w:rPr>
          <w:rFonts w:hint="eastAsia" w:ascii="Times New Roman" w:hAnsi="Times New Roman" w:cs="宋体"/>
          <w:color w:val="000000"/>
          <w:sz w:val="24"/>
          <w:szCs w:val="24"/>
        </w:rPr>
        <w:t xml:space="preserve">响应文件的补充部分，具体</w:t>
      </w:r>
      <w:r>
        <w:rPr>
          <w:rFonts w:ascii="Times New Roman" w:hAnsi="Times New Roman" w:cs="宋体"/>
          <w:color w:val="000000"/>
          <w:sz w:val="24"/>
          <w:szCs w:val="24"/>
        </w:rPr>
        <w:t xml:space="preserve">操作</w:t>
      </w:r>
      <w:r>
        <w:rPr>
          <w:rFonts w:hint="eastAsia" w:ascii="Times New Roman" w:hAnsi="Times New Roman" w:cs="宋体"/>
          <w:color w:val="000000"/>
          <w:sz w:val="24"/>
          <w:szCs w:val="24"/>
        </w:rPr>
        <w:t xml:space="preserve">方式</w:t>
      </w:r>
      <w:r>
        <w:rPr>
          <w:rFonts w:ascii="Times New Roman" w:hAnsi="Times New Roman" w:cs="宋体"/>
          <w:color w:val="000000"/>
          <w:sz w:val="24"/>
          <w:szCs w:val="24"/>
        </w:rPr>
        <w:t xml:space="preserve">见</w:t>
      </w:r>
      <w:r>
        <w:rPr>
          <w:rFonts w:hint="eastAsia" w:ascii="Times New Roman" w:hAnsi="Times New Roman" w:cs="宋体"/>
          <w:color w:val="000000"/>
          <w:sz w:val="24"/>
          <w:szCs w:val="24"/>
        </w:rPr>
        <w:t xml:space="preserve">《操作手册》。</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5</w:t>
      </w:r>
      <w:r>
        <w:rPr>
          <w:rFonts w:hint="eastAsia" w:ascii="Times New Roman" w:hAnsi="Times New Roman"/>
          <w:color w:val="000000"/>
          <w:sz w:val="24"/>
          <w:szCs w:val="24"/>
        </w:rPr>
        <w:t xml:space="preserve">.3 接到磋商小组澄清、说明和更正要求的供应商如未按规定做出澄清、说明和 更正，其风险由供应商自行承担。</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bookmarkStart w:id="164" w:name="_Toc16938549"/>
      <w:r/>
      <w:bookmarkStart w:id="165" w:name="_Toc20823305"/>
      <w:r/>
      <w:bookmarkStart w:id="166" w:name="_Toc513029233"/>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6</w:t>
      </w:r>
      <w:r>
        <w:rPr>
          <w:rFonts w:hint="eastAsia" w:ascii="Times New Roman" w:hAnsi="Times New Roman" w:eastAsia="黑体" w:cs="Arial"/>
          <w:color w:val="000000"/>
          <w:sz w:val="28"/>
          <w:szCs w:val="28"/>
        </w:rPr>
        <w:t xml:space="preserve">、对响应文件的审</w:t>
      </w:r>
      <w:bookmarkEnd w:id="164"/>
      <w:r/>
      <w:bookmarkEnd w:id="165"/>
      <w:r/>
      <w:bookmarkEnd w:id="166"/>
      <w:r>
        <w:rPr>
          <w:rFonts w:hint="eastAsia" w:ascii="Times New Roman" w:hAnsi="Times New Roman" w:eastAsia="黑体" w:cs="Arial"/>
          <w:color w:val="000000"/>
          <w:sz w:val="28"/>
          <w:szCs w:val="28"/>
        </w:rPr>
        <w:t xml:space="preserve">查</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.1</w:t>
      </w:r>
      <w:r>
        <w:rPr>
          <w:rFonts w:hint="eastAsia" w:ascii="Times New Roman" w:hAnsi="Times New Roman"/>
          <w:bCs/>
          <w:color w:val="000000"/>
          <w:sz w:val="24"/>
          <w:szCs w:val="21"/>
        </w:rPr>
        <w:t xml:space="preserve">响应文件审查分为资格审查和符合性审查。</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.1.1 资格审查：由磋商小组依据法律法规和磋商文件的规定，对响应文件中的资格证明文件进行审查，以确定供应商是否具备参加磋商的资格。</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.1.3 未通过资格审查或符合性审查的供应商，磋商小组将在</w:t>
      </w:r>
      <w:r>
        <w:rPr>
          <w:rFonts w:hint="eastAsia" w:ascii="Times New Roman" w:hAnsi="Times New Roman"/>
          <w:color w:val="000000"/>
          <w:sz w:val="24"/>
          <w:szCs w:val="24"/>
        </w:rPr>
        <w:t xml:space="preserve">苏采云系统</w:t>
      </w:r>
      <w:r>
        <w:rPr>
          <w:rFonts w:hint="eastAsia" w:ascii="Times New Roman" w:hAnsi="Times New Roman"/>
          <w:bCs/>
          <w:color w:val="000000"/>
          <w:sz w:val="24"/>
          <w:szCs w:val="21"/>
        </w:rPr>
        <w:t xml:space="preserve">中告知未通过资格审查或符合性审查的原因，评审结束后，磋商小组将不再告知未通过资格审查或符合性审查的原因。</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.2</w:t>
      </w:r>
      <w:r>
        <w:rPr>
          <w:rFonts w:hint="eastAsia" w:ascii="Times New Roman" w:hAnsi="Times New Roman"/>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所谓重大偏离或保留是指与磋商文件规定的实质性要求存在负偏离，或者在实质上与磋商文件不一致，而且限制了合同中买方和</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26.3未实质性响应磋商文件的情形</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26.3.1供应商在</w:t>
      </w:r>
      <w:r>
        <w:rPr>
          <w:rFonts w:hint="eastAsia" w:ascii="Times New Roman" w:hAnsi="Times New Roman"/>
          <w:color w:val="000000"/>
          <w:sz w:val="24"/>
          <w:szCs w:val="24"/>
        </w:rPr>
        <w:t xml:space="preserve">苏采云系统</w:t>
      </w:r>
      <w:r>
        <w:rPr>
          <w:rFonts w:hint="eastAsia" w:ascii="Times New Roman" w:hAnsi="Times New Roman"/>
          <w:bCs/>
          <w:color w:val="000000"/>
          <w:sz w:val="24"/>
          <w:szCs w:val="21"/>
        </w:rPr>
        <w:t xml:space="preserve">规定的时间内未成功解密电子响应文件的。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26.3.2供应商未按照磋商文件要求上传电子响应文件的。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26.3.4供应商不具备磋商文件中规定资格要求的。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26.3.5供应商的最后报价超过了采购预算。</w:t>
      </w:r>
      <w:r/>
    </w:p>
    <w:p>
      <w:pPr>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rPr>
        <w:t xml:space="preserve">26.3.6不符合磋商文件中规定的实质性要求和条件的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26.3.8响应文件含有采购人不能接受的附加条件的。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26.3.10响应文件未按照磋商文件要求加盖CA电子公章的。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26.4未实质性响应磋商文件的响应文件按无效响应处理。</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.5</w:t>
      </w:r>
      <w:r>
        <w:rPr>
          <w:rFonts w:hint="eastAsia" w:ascii="Times New Roman" w:hAnsi="Times New Roman"/>
          <w:bCs/>
          <w:color w:val="000000"/>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560" w:lineRule="exact"/>
        <w:widowControl w:val="off"/>
        <w:rPr>
          <w:rFonts w:hint="eastAsia" w:ascii="Times New Roman" w:hAnsi="Times New Roman"/>
          <w:color w:val="000000"/>
          <w:sz w:val="24"/>
          <w:szCs w:val="21"/>
        </w:rPr>
      </w:pPr>
      <w:r/>
      <w:bookmarkStart w:id="167" w:name="_Toc16938550"/>
      <w:r/>
      <w:bookmarkStart w:id="168" w:name="_Toc20823306"/>
      <w:r/>
      <w:bookmarkStart w:id="169" w:name="_Toc513029234"/>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.6供应商在项目评审全过程中应保持通讯畅通，并安排专人与采购代理机构及磋商小组联系。</w:t>
      </w:r>
      <w:r/>
    </w:p>
    <w:p>
      <w:pPr>
        <w:ind w:firstLine="420"/>
        <w:keepLines/>
        <w:keepNext/>
        <w:pageBreakBefore w:val="0"/>
        <w:spacing w:line="560" w:lineRule="exact"/>
        <w:widowControl w:val="off"/>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7</w:t>
      </w:r>
      <w:r>
        <w:rPr>
          <w:rFonts w:hint="eastAsia" w:ascii="Times New Roman" w:hAnsi="Times New Roman" w:eastAsia="黑体" w:cs="Arial"/>
          <w:color w:val="000000"/>
          <w:sz w:val="28"/>
          <w:szCs w:val="28"/>
        </w:rPr>
        <w:t xml:space="preserve">、</w:t>
      </w:r>
      <w:bookmarkEnd w:id="167"/>
      <w:r/>
      <w:bookmarkEnd w:id="168"/>
      <w:r/>
      <w:bookmarkEnd w:id="169"/>
      <w:r>
        <w:rPr>
          <w:rFonts w:hint="eastAsia" w:ascii="Times New Roman" w:hAnsi="Times New Roman" w:eastAsia="黑体" w:cs="Arial"/>
          <w:color w:val="000000"/>
          <w:sz w:val="28"/>
          <w:szCs w:val="28"/>
        </w:rPr>
        <w:t xml:space="preserve">磋商程序及评审方法和评审标准</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27.1磋商程序</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27.1.2</w:t>
      </w:r>
      <w:r>
        <w:rPr>
          <w:rFonts w:ascii="Times New Roman" w:hAnsi="Times New Roman"/>
          <w:color w:val="000000"/>
          <w:sz w:val="24"/>
          <w:szCs w:val="24"/>
        </w:rPr>
        <w:t xml:space="preserve">磋商文件能够详细列明采购标的的技术、服务要求的，磋商结束后，磋商小组</w:t>
      </w:r>
      <w:r>
        <w:rPr>
          <w:rFonts w:hint="eastAsia" w:ascii="Times New Roman" w:hAnsi="Times New Roman"/>
          <w:color w:val="000000"/>
          <w:sz w:val="24"/>
          <w:szCs w:val="24"/>
        </w:rPr>
        <w:t xml:space="preserve">将在苏采云系统向所有</w:t>
      </w:r>
      <w:r>
        <w:rPr>
          <w:rFonts w:ascii="Times New Roman" w:hAnsi="Times New Roman"/>
          <w:color w:val="000000"/>
          <w:sz w:val="24"/>
          <w:szCs w:val="24"/>
        </w:rPr>
        <w:t xml:space="preserve">实质性响应的供应商</w:t>
      </w:r>
      <w:r>
        <w:rPr>
          <w:rFonts w:hint="eastAsia" w:ascii="Times New Roman" w:hAnsi="Times New Roman"/>
          <w:color w:val="000000"/>
          <w:sz w:val="24"/>
          <w:szCs w:val="24"/>
        </w:rPr>
        <w:t xml:space="preserve">发布“最后报价要求函”及最后报价格式表，</w:t>
      </w:r>
      <w:r>
        <w:rPr>
          <w:rFonts w:ascii="Times New Roman" w:hAnsi="Times New Roman"/>
          <w:color w:val="000000"/>
          <w:sz w:val="24"/>
          <w:szCs w:val="24"/>
        </w:rPr>
        <w:t xml:space="preserve">要求所有实质性响应的供应商在规定时间内提交最后报价。</w:t>
      </w:r>
      <w:r/>
    </w:p>
    <w:p>
      <w:pPr>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Times New Roman" w:hAnsi="Times New Roman"/>
          <w:color w:val="000000"/>
          <w:sz w:val="24"/>
          <w:szCs w:val="24"/>
          <w:highlight w:val="none"/>
        </w:rPr>
        <w:t xml:space="preserve">在苏采云系统中向其发布“最后报价要求函”及最后报价格式表，要求其在规定时间内提交最后报价。</w:t>
      </w:r>
      <w:r/>
    </w:p>
    <w:p>
      <w:pPr>
        <w:ind w:firstLine="480"/>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000000"/>
          <w:sz w:val="24"/>
          <w:szCs w:val="24"/>
        </w:rPr>
        <w:t xml:space="preserve">已提交响应文件的供应商，在提交最后报价之前，可以根据磋商情况退出磋商</w:t>
      </w:r>
      <w:r>
        <w:rPr>
          <w:rFonts w:hint="eastAsia" w:ascii="Times New Roman" w:hAnsi="Times New Roman"/>
          <w:color w:val="000000"/>
          <w:sz w:val="24"/>
          <w:szCs w:val="24"/>
        </w:rPr>
        <w:t xml:space="preserve">，并在苏采云系统中提交“退出磋商函”并加盖CA电子公章</w:t>
      </w:r>
      <w:r>
        <w:rPr>
          <w:rFonts w:ascii="Times New Roman" w:hAnsi="Times New Roman"/>
          <w:color w:val="000000"/>
          <w:sz w:val="24"/>
          <w:szCs w:val="24"/>
        </w:rPr>
        <w:t xml:space="preserve">。</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 评审方法和评审标准</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27.2.2评审标准</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见本磋商文件第五章规定。</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27.3采购活动终止的情况</w:t>
      </w:r>
      <w:r/>
    </w:p>
    <w:p>
      <w:pPr>
        <w:ind w:firstLine="360"/>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出现下列情形之一的，本次竞争性磋商采购活动将被终止：</w:t>
      </w:r>
      <w:r/>
    </w:p>
    <w:p>
      <w:pPr>
        <w:ind w:firstLine="360"/>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27.3.1因情况变化，不再符合规定的竞争性磋商采购方式适用情形的。</w:t>
      </w:r>
      <w:r/>
    </w:p>
    <w:p>
      <w:pPr>
        <w:ind w:firstLine="360"/>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27.3.2出现影响采购公正的违法、违规行为的。</w:t>
      </w:r>
      <w:r/>
    </w:p>
    <w:p>
      <w:pPr>
        <w:ind w:firstLine="360"/>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27.3.4在</w:t>
      </w:r>
      <w:r>
        <w:rPr>
          <w:rFonts w:hint="eastAsia" w:ascii="Times New Roman" w:hAnsi="Times New Roman"/>
          <w:color w:val="000000"/>
          <w:sz w:val="24"/>
          <w:szCs w:val="24"/>
        </w:rPr>
        <w:t xml:space="preserve">苏采云系统</w:t>
      </w:r>
      <w:r>
        <w:rPr>
          <w:rFonts w:hint="eastAsia" w:ascii="Times New Roman" w:hAnsi="Times New Roman" w:cs="宋体"/>
          <w:color w:val="000000"/>
          <w:sz w:val="24"/>
          <w:szCs w:val="24"/>
        </w:rPr>
        <w:t xml:space="preserve">规定时间内成功解密电子响应文件的供应商不足3家的。</w:t>
      </w:r>
      <w:r/>
    </w:p>
    <w:p>
      <w:pPr>
        <w:ind w:firstLine="240"/>
        <w:spacing w:line="500" w:lineRule="exact"/>
        <w:rPr>
          <w:rFonts w:hint="eastAsia" w:ascii="仿宋_GB2312" w:eastAsia="仿宋_GB2312" w:cs="Arial"/>
          <w:sz w:val="24"/>
          <w:highlight w:val="white"/>
          <w:lang w:val="en-US" w:eastAsia="zh-CN"/>
        </w:rPr>
      </w:pPr>
      <w:r>
        <w:rPr>
          <w:rFonts w:hint="eastAsia" w:ascii="仿宋_GB2312" w:eastAsia="仿宋_GB2312" w:cs="Arial"/>
          <w:sz w:val="24"/>
          <w:highlight w:val="white"/>
          <w:lang w:val="en-US" w:eastAsia="zh-CN"/>
        </w:rPr>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27.4</w:t>
      </w:r>
      <w:r>
        <w:rPr>
          <w:rFonts w:hint="eastAsia" w:ascii="Times New Roman" w:hAnsi="Times New Roman"/>
          <w:color w:val="000000"/>
          <w:sz w:val="24"/>
          <w:szCs w:val="24"/>
        </w:rPr>
        <w:t xml:space="preserve">异常低价响应审查</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27.4.1</w:t>
      </w:r>
      <w:r>
        <w:rPr>
          <w:rFonts w:hint="eastAsia" w:ascii="Times New Roman" w:hAnsi="Times New Roman"/>
          <w:color w:val="000000"/>
          <w:sz w:val="24"/>
          <w:szCs w:val="24"/>
        </w:rPr>
        <w:t xml:space="preserve">评审过程中出现下列情形之一的，</w:t>
      </w:r>
      <w:r>
        <w:rPr>
          <w:rFonts w:hint="eastAsia" w:ascii="Times New Roman" w:hAnsi="Times New Roman"/>
          <w:color w:val="000000"/>
          <w:sz w:val="24"/>
          <w:szCs w:val="24"/>
          <w:lang w:val="en-US" w:eastAsia="zh-CN"/>
        </w:rPr>
        <w:t xml:space="preserve">评标</w:t>
      </w:r>
      <w:r>
        <w:rPr>
          <w:rFonts w:hint="eastAsia" w:ascii="Times New Roman" w:hAnsi="Times New Roman"/>
          <w:color w:val="000000"/>
          <w:sz w:val="24"/>
          <w:szCs w:val="24"/>
        </w:rPr>
        <w:t xml:space="preserve">小组应当启动异常低价响应审查程序：</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（1）最后报价低于采购项目预算50%的，即最后报价＜采购项目预算×50%；</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（2）最后报价低于采购项目最高限价45%的，即最后报价＜采购项目最高限价×45%；</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评标</w:t>
      </w:r>
      <w:r>
        <w:rPr>
          <w:rFonts w:hint="eastAsia" w:ascii="Times New Roman" w:hAnsi="Times New Roman"/>
          <w:color w:val="000000"/>
          <w:sz w:val="24"/>
          <w:szCs w:val="24"/>
        </w:rPr>
        <w:t xml:space="preserve">小组认定的供应商最后报价过低（含明显低于其他通过符合性审查供应商的最后报价）、有可能影响产品质量或者不能诚信履约的其他情形。</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27.4.2</w:t>
      </w:r>
      <w:r>
        <w:rPr>
          <w:rFonts w:hint="eastAsia" w:ascii="Times New Roman" w:hAnsi="Times New Roman"/>
          <w:color w:val="000000"/>
          <w:sz w:val="24"/>
          <w:szCs w:val="24"/>
        </w:rPr>
        <w:t xml:space="preserve">启动异常低价响应审查后，</w:t>
      </w:r>
      <w:r>
        <w:rPr>
          <w:rFonts w:hint="eastAsia" w:ascii="Times New Roman" w:hAnsi="Times New Roman"/>
          <w:color w:val="000000"/>
          <w:sz w:val="24"/>
          <w:szCs w:val="24"/>
          <w:lang w:val="en-US" w:eastAsia="zh-CN"/>
        </w:rPr>
        <w:t xml:space="preserve">评标</w:t>
      </w:r>
      <w:r>
        <w:rPr>
          <w:rFonts w:hint="eastAsia" w:ascii="Times New Roman" w:hAnsi="Times New Roman"/>
          <w:color w:val="000000"/>
          <w:sz w:val="24"/>
          <w:szCs w:val="24"/>
        </w:rPr>
        <w:t xml:space="preserve">小组应当要求相关供应商在评审现场合理的时间内，提供项目具体成本测算等与报价合理性相关的书面说明材料及相关证明材料，对最后价格作出解释，由</w:t>
      </w:r>
      <w:r>
        <w:rPr>
          <w:rFonts w:hint="eastAsia" w:ascii="Times New Roman" w:hAnsi="Times New Roman"/>
          <w:color w:val="000000"/>
          <w:sz w:val="24"/>
          <w:szCs w:val="24"/>
          <w:lang w:val="en-US" w:eastAsia="zh-CN"/>
        </w:rPr>
        <w:t xml:space="preserve">评标</w:t>
      </w:r>
      <w:r>
        <w:rPr>
          <w:rFonts w:hint="eastAsia" w:ascii="Times New Roman" w:hAnsi="Times New Roman"/>
          <w:color w:val="000000"/>
          <w:sz w:val="24"/>
          <w:szCs w:val="24"/>
        </w:rPr>
        <w:t xml:space="preserve">小组结合同类产品在主要电商平台的价格、该行业当地薪资水平等情况，依据专业经验对供应商报价合理性进行判断。供应商不提供书面说明、证明材料，或者提供的书面说明、证明材料不能证明其最后报价合理性的，</w:t>
      </w:r>
      <w:r>
        <w:rPr>
          <w:rFonts w:hint="eastAsia" w:ascii="Times New Roman" w:hAnsi="Times New Roman"/>
          <w:color w:val="000000"/>
          <w:sz w:val="24"/>
          <w:szCs w:val="24"/>
          <w:lang w:val="en-US" w:eastAsia="zh-CN"/>
        </w:rPr>
        <w:t xml:space="preserve">评标</w:t>
      </w:r>
      <w:r>
        <w:rPr>
          <w:rFonts w:hint="eastAsia" w:ascii="Times New Roman" w:hAnsi="Times New Roman"/>
          <w:color w:val="000000"/>
          <w:sz w:val="24"/>
          <w:szCs w:val="24"/>
        </w:rPr>
        <w:t xml:space="preserve">小组应当将其作为无效响应处理。审查相关情况应当在评标报告中进行记录。</w:t>
      </w:r>
      <w:r/>
    </w:p>
    <w:p>
      <w:pPr>
        <w:ind w:firstLine="477"/>
        <w:pageBreakBefore w:val="0"/>
        <w:spacing w:line="560" w:lineRule="exact"/>
        <w:widowControl w:val="off"/>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7.4.3</w:t>
      </w:r>
      <w:r>
        <w:rPr>
          <w:rFonts w:hint="eastAsia" w:ascii="Times New Roman" w:hAnsi="Times New Roman"/>
          <w:color w:val="000000"/>
          <w:sz w:val="24"/>
          <w:szCs w:val="24"/>
        </w:rPr>
        <w:t xml:space="preserve">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2"/>
        <w:keepLines/>
        <w:keepNext/>
        <w:pageBreakBefore w:val="0"/>
        <w:spacing w:line="560" w:lineRule="exact"/>
        <w:widowControl w:val="off"/>
        <w:rPr>
          <w:rFonts w:hint="eastAsia" w:ascii="Times New Roman" w:hAnsi="Times New Roman"/>
          <w:b/>
          <w:bCs/>
          <w:color w:val="000000"/>
          <w:sz w:val="32"/>
          <w:szCs w:val="32"/>
        </w:rPr>
        <w:outlineLvl w:val="2"/>
      </w:pPr>
      <w:r/>
      <w:bookmarkStart w:id="170" w:name="_Toc16938551"/>
      <w:r/>
      <w:bookmarkStart w:id="171" w:name="_Toc20823307"/>
      <w:r/>
      <w:bookmarkStart w:id="172" w:name="_Toc120614219"/>
      <w:r/>
      <w:bookmarkStart w:id="173" w:name="_Toc513029235"/>
      <w:r>
        <w:rPr>
          <w:rFonts w:hint="eastAsia" w:ascii="Times New Roman" w:hAnsi="Times New Roman"/>
          <w:b/>
          <w:bCs/>
          <w:color w:val="000000"/>
          <w:sz w:val="32"/>
          <w:szCs w:val="32"/>
        </w:rPr>
        <w:t xml:space="preserve">六、</w:t>
      </w:r>
      <w:bookmarkEnd w:id="170"/>
      <w:r/>
      <w:bookmarkEnd w:id="171"/>
      <w:r/>
      <w:bookmarkEnd w:id="172"/>
      <w:r/>
      <w:bookmarkEnd w:id="173"/>
      <w:r>
        <w:rPr>
          <w:rFonts w:hint="eastAsia" w:ascii="Times New Roman" w:hAnsi="Times New Roman"/>
          <w:b/>
          <w:bCs/>
          <w:color w:val="000000"/>
          <w:sz w:val="32"/>
          <w:szCs w:val="32"/>
        </w:rPr>
        <w:t xml:space="preserve">成交</w:t>
      </w:r>
      <w:r/>
    </w:p>
    <w:p>
      <w:pPr>
        <w:ind w:firstLine="600"/>
        <w:keepLines/>
        <w:keepNext/>
        <w:pageBreakBefore w:val="0"/>
        <w:spacing w:line="560" w:lineRule="exact"/>
        <w:widowControl w:val="off"/>
        <w:rPr>
          <w:rFonts w:hint="eastAsia" w:ascii="Times New Roman" w:hAnsi="Times New Roman" w:eastAsia="黑体"/>
          <w:bCs/>
          <w:color w:val="000000"/>
          <w:sz w:val="30"/>
          <w:szCs w:val="30"/>
        </w:rPr>
        <w:outlineLvl w:val="3"/>
      </w:pPr>
      <w:r/>
      <w:bookmarkStart w:id="174" w:name="_Toc513029238"/>
      <w:r/>
      <w:bookmarkStart w:id="175" w:name="_Toc16938554"/>
      <w:r/>
      <w:bookmarkStart w:id="176" w:name="_Toc20823310"/>
      <w:r>
        <w:rPr>
          <w:rFonts w:hint="eastAsia" w:ascii="Times New Roman" w:hAnsi="Times New Roman" w:eastAsia="黑体"/>
          <w:bCs/>
          <w:color w:val="000000"/>
          <w:sz w:val="30"/>
          <w:szCs w:val="30"/>
        </w:rPr>
        <w:t xml:space="preserve">2</w:t>
      </w:r>
      <w:r>
        <w:rPr>
          <w:rFonts w:ascii="Times New Roman" w:hAnsi="Times New Roman" w:eastAsia="黑体"/>
          <w:bCs/>
          <w:color w:val="000000"/>
          <w:sz w:val="30"/>
          <w:szCs w:val="30"/>
        </w:rPr>
        <w:t xml:space="preserve">8</w:t>
      </w:r>
      <w:r>
        <w:rPr>
          <w:rFonts w:hint="eastAsia" w:ascii="Times New Roman" w:hAnsi="Times New Roman" w:eastAsia="黑体"/>
          <w:bCs/>
          <w:color w:val="000000"/>
          <w:sz w:val="30"/>
          <w:szCs w:val="30"/>
        </w:rPr>
        <w:t xml:space="preserve">、</w:t>
      </w:r>
      <w:bookmarkEnd w:id="174"/>
      <w:r>
        <w:rPr>
          <w:rFonts w:hint="eastAsia" w:ascii="Times New Roman" w:hAnsi="Times New Roman" w:eastAsia="黑体"/>
          <w:bCs/>
          <w:color w:val="000000"/>
          <w:sz w:val="30"/>
          <w:szCs w:val="30"/>
        </w:rPr>
        <w:t xml:space="preserve">确定</w:t>
      </w:r>
      <w:bookmarkEnd w:id="175"/>
      <w:r/>
      <w:bookmarkEnd w:id="176"/>
      <w:r>
        <w:rPr>
          <w:rFonts w:hint="eastAsia" w:ascii="Times New Roman" w:hAnsi="Times New Roman" w:eastAsia="黑体"/>
          <w:bCs/>
          <w:color w:val="000000"/>
          <w:sz w:val="30"/>
          <w:szCs w:val="30"/>
        </w:rPr>
        <w:t xml:space="preserve">成交单位</w:t>
      </w:r>
      <w:r/>
    </w:p>
    <w:p>
      <w:pPr>
        <w:ind w:firstLine="477"/>
        <w:pageBreakBefore w:val="0"/>
        <w:spacing w:line="560" w:lineRule="exact"/>
        <w:widowControl w:val="off"/>
        <w:tabs>
          <w:tab w:val="left" w:pos="900" w:leader="none"/>
        </w:tabs>
        <w:rPr>
          <w:rFonts w:hint="eastAsia" w:ascii="Times New Roman" w:hAnsi="Times New Roman"/>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w:t>
      </w:r>
      <w:r>
        <w:rPr>
          <w:rFonts w:hint="eastAsia" w:ascii="Times New Roman" w:hAnsi="Times New Roman"/>
          <w:bCs/>
          <w:color w:val="000000"/>
          <w:sz w:val="24"/>
          <w:szCs w:val="21"/>
        </w:rPr>
        <w:t xml:space="preserve">.1</w:t>
      </w:r>
      <w:r>
        <w:rPr>
          <w:rFonts w:hint="eastAsia" w:ascii="Times New Roman" w:hAnsi="Times New Roman"/>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pageBreakBefore w:val="0"/>
        <w:spacing w:line="560" w:lineRule="exact"/>
        <w:widowControl w:val="off"/>
        <w:tabs>
          <w:tab w:val="left" w:pos="900" w:leader="none"/>
        </w:tabs>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pageBreakBefore w:val="0"/>
        <w:spacing w:line="560" w:lineRule="exact"/>
        <w:widowControl w:val="off"/>
        <w:tabs>
          <w:tab w:val="left" w:pos="900" w:leader="none"/>
        </w:tabs>
        <w:rPr>
          <w:rFonts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w:t>
      </w:r>
      <w:r>
        <w:rPr>
          <w:rFonts w:hint="eastAsia" w:ascii="Times New Roman" w:hAnsi="Times New Roman"/>
          <w:bCs/>
          <w:color w:val="000000"/>
          <w:sz w:val="24"/>
          <w:szCs w:val="21"/>
        </w:rPr>
        <w:t xml:space="preserve">.2采购人从评审报告提出的成交候选供应商中，按照排序由高到低的原则确定成交供应商。</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highlight w:val="none"/>
          <w:lang w:val="zh-CN"/>
        </w:rPr>
        <w:t xml:space="preserve">按以下第</w:t>
      </w:r>
      <w:r>
        <w:rPr>
          <w:rFonts w:hint="eastAsia" w:ascii="Times New Roman" w:hAnsi="Times New Roman"/>
          <w:bCs/>
          <w:color w:val="000000"/>
          <w:sz w:val="24"/>
          <w:highlight w:val="none"/>
          <w:u w:val="single"/>
          <w:lang w:val="zh-CN"/>
        </w:rPr>
        <w:t xml:space="preserve">（</w:t>
      </w:r>
      <w:r>
        <w:rPr>
          <w:rFonts w:hint="eastAsia" w:ascii="Times New Roman" w:hAnsi="Times New Roman"/>
          <w:bCs/>
          <w:color w:val="000000"/>
          <w:sz w:val="24"/>
          <w:highlight w:val="none"/>
          <w:u w:val="single"/>
          <w:lang w:val="en-US" w:eastAsia="zh-CN"/>
        </w:rPr>
        <w:t xml:space="preserve">1</w:t>
      </w:r>
      <w:r>
        <w:rPr>
          <w:rFonts w:hint="eastAsia" w:ascii="Times New Roman" w:hAnsi="Times New Roman"/>
          <w:bCs/>
          <w:color w:val="000000"/>
          <w:sz w:val="24"/>
          <w:highlight w:val="none"/>
          <w:u w:val="single"/>
          <w:lang w:val="zh-CN"/>
        </w:rPr>
        <w:t xml:space="preserve">）</w:t>
      </w:r>
      <w:r>
        <w:rPr>
          <w:rFonts w:hint="eastAsia" w:ascii="Times New Roman" w:hAnsi="Times New Roman"/>
          <w:bCs/>
          <w:color w:val="000000"/>
          <w:sz w:val="24"/>
          <w:highlight w:val="none"/>
          <w:lang w:val="zh-CN"/>
        </w:rPr>
        <w:t xml:space="preserve">种方</w:t>
      </w:r>
      <w:r>
        <w:rPr>
          <w:rFonts w:hint="eastAsia" w:ascii="Times New Roman" w:hAnsi="Times New Roman"/>
          <w:bCs/>
          <w:color w:val="000000"/>
          <w:sz w:val="24"/>
          <w:lang w:val="zh-CN"/>
        </w:rPr>
        <w:t xml:space="preserve">式确定成交供应商</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（1）磋商小组直接确定排名第一的</w:t>
      </w:r>
      <w:r>
        <w:rPr>
          <w:rFonts w:hint="eastAsia" w:ascii="Times New Roman" w:hAnsi="Times New Roman"/>
          <w:bCs/>
          <w:color w:val="000000"/>
          <w:sz w:val="24"/>
          <w:szCs w:val="21"/>
        </w:rPr>
        <w:t xml:space="preserve">成交候选供应商</w:t>
      </w:r>
      <w:r>
        <w:rPr>
          <w:rFonts w:hint="eastAsia" w:ascii="Times New Roman" w:hAnsi="Times New Roman"/>
          <w:bCs/>
          <w:color w:val="000000"/>
          <w:sz w:val="24"/>
          <w:lang w:val="zh-CN"/>
        </w:rPr>
        <w:t xml:space="preserve">为成交供应商；</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（2）采购人</w:t>
      </w:r>
      <w:r>
        <w:rPr>
          <w:rFonts w:hint="eastAsia" w:ascii="Times New Roman" w:hAnsi="Times New Roman"/>
          <w:bCs/>
          <w:color w:val="000000"/>
          <w:sz w:val="24"/>
          <w:szCs w:val="21"/>
        </w:rPr>
        <w:t xml:space="preserve">从评审报告提出</w:t>
      </w:r>
      <w:r>
        <w:rPr>
          <w:rFonts w:hint="eastAsia" w:ascii="Times New Roman" w:hAnsi="Times New Roman"/>
          <w:bCs/>
          <w:color w:val="000000"/>
          <w:sz w:val="24"/>
          <w:lang w:val="zh-CN"/>
        </w:rPr>
        <w:t xml:space="preserve">的</w:t>
      </w:r>
      <w:r>
        <w:rPr>
          <w:rFonts w:hint="eastAsia" w:ascii="Times New Roman" w:hAnsi="Times New Roman"/>
          <w:bCs/>
          <w:color w:val="000000"/>
          <w:sz w:val="24"/>
          <w:szCs w:val="21"/>
        </w:rPr>
        <w:t xml:space="preserve">成交候选供应商</w:t>
      </w:r>
      <w:r>
        <w:rPr>
          <w:rFonts w:hint="eastAsia" w:ascii="Times New Roman" w:hAnsi="Times New Roman"/>
          <w:bCs/>
          <w:color w:val="000000"/>
          <w:sz w:val="24"/>
          <w:lang w:val="zh-CN"/>
        </w:rPr>
        <w:t xml:space="preserve">中按顺序确定成交供应商。</w:t>
      </w:r>
      <w:r/>
    </w:p>
    <w:p>
      <w:pPr>
        <w:ind w:firstLine="477"/>
        <w:pageBreakBefore w:val="0"/>
        <w:spacing w:line="560" w:lineRule="exact"/>
        <w:widowControl w:val="off"/>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highlight w:val="none"/>
          <w:lang w:val="zh-CN"/>
        </w:rPr>
        <w:t xml:space="preserve">按第</w:t>
      </w:r>
      <w:r>
        <w:rPr>
          <w:rFonts w:hint="eastAsia" w:ascii="Times New Roman" w:hAnsi="Times New Roman"/>
          <w:bCs/>
          <w:color w:val="000000"/>
          <w:sz w:val="24"/>
          <w:highlight w:val="none"/>
        </w:rPr>
        <w:t xml:space="preserve">2</w:t>
      </w:r>
      <w:r>
        <w:rPr>
          <w:rFonts w:hint="eastAsia" w:ascii="Times New Roman" w:hAnsi="Times New Roman"/>
          <w:bCs/>
          <w:color w:val="000000"/>
          <w:sz w:val="24"/>
          <w:highlight w:val="none"/>
          <w:lang w:val="zh-CN"/>
        </w:rPr>
        <w:t xml:space="preserve">种方式确定成交供应商的，</w:t>
      </w:r>
      <w:r>
        <w:rPr>
          <w:rFonts w:hint="eastAsia" w:ascii="Times New Roman" w:hAnsi="Times New Roman"/>
          <w:bCs/>
          <w:color w:val="000000"/>
          <w:sz w:val="24"/>
          <w:highlight w:val="none"/>
        </w:rPr>
        <w:t xml:space="preserve">采购代理机构</w:t>
      </w:r>
      <w:r>
        <w:rPr>
          <w:rFonts w:hint="eastAsia" w:ascii="Times New Roman" w:hAnsi="Times New Roman"/>
          <w:bCs/>
          <w:color w:val="000000"/>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中按顺序确定成交供应商。</w:t>
      </w:r>
      <w:r/>
    </w:p>
    <w:p>
      <w:pPr>
        <w:ind w:firstLine="477"/>
        <w:pageBreakBefore w:val="0"/>
        <w:spacing w:line="560" w:lineRule="exact"/>
        <w:widowControl w:val="off"/>
        <w:tabs>
          <w:tab w:val="left" w:pos="900" w:leader="none"/>
        </w:tabs>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8.3</w:t>
      </w:r>
      <w:r>
        <w:rPr>
          <w:rFonts w:hint="eastAsia" w:ascii="Times New Roman" w:hAnsi="Times New Roman"/>
          <w:bCs/>
          <w:color w:val="000000"/>
          <w:sz w:val="24"/>
          <w:szCs w:val="21"/>
        </w:rPr>
        <w:t xml:space="preserve">成交供应商确定后，采购代理机构将在“宿迁市政府采购网”发布成交结果公告，公告期限为1个工作日。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.1提供虚假材料谋取成交的。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.2与评审专家、采购人、其他供应商或者</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工作人员恶意串通的。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.3向评审专家、采购人或</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工作人员行贿或者提供其他不正当利益的。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.4恶意竞争，最后报价明显低于其自身合理成本且又无法提供证明的。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.5不满足本磋商文件规定的实质性要求，但在评审过程中又未被磋商小组发现的。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.6成交后无正当理由拒不与采购人签订政府采购合同或者未按照磋商文件确定的事项签订政府采购合同的。</w:t>
      </w:r>
      <w:r/>
    </w:p>
    <w:p>
      <w:pPr>
        <w:ind w:firstLine="480"/>
        <w:pageBreakBefore w:val="0"/>
        <w:spacing w:line="560" w:lineRule="exact"/>
        <w:widowControl w:val="off"/>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.7将政府采购合同转包的。</w:t>
      </w:r>
      <w:r/>
    </w:p>
    <w:p>
      <w:pPr>
        <w:ind w:firstLine="600"/>
        <w:keepLines/>
        <w:keepNext/>
        <w:pageBreakBefore w:val="0"/>
        <w:spacing w:line="560" w:lineRule="exact"/>
        <w:widowControl w:val="off"/>
        <w:rPr>
          <w:rFonts w:hint="eastAsia" w:ascii="Times New Roman" w:hAnsi="Times New Roman" w:eastAsia="黑体"/>
          <w:bCs/>
          <w:color w:val="000000"/>
          <w:sz w:val="30"/>
          <w:szCs w:val="30"/>
        </w:rPr>
        <w:outlineLvl w:val="3"/>
      </w:pPr>
      <w:r/>
      <w:bookmarkStart w:id="177" w:name="_Toc200451960"/>
      <w:r>
        <w:rPr>
          <w:rFonts w:ascii="Times New Roman" w:hAnsi="Times New Roman" w:eastAsia="黑体"/>
          <w:bCs/>
          <w:color w:val="000000"/>
          <w:sz w:val="30"/>
          <w:szCs w:val="30"/>
        </w:rPr>
        <w:t xml:space="preserve">29</w:t>
      </w:r>
      <w:r>
        <w:rPr>
          <w:rFonts w:hint="eastAsia" w:ascii="Times New Roman" w:hAnsi="Times New Roman" w:eastAsia="黑体"/>
          <w:bCs/>
          <w:color w:val="000000"/>
          <w:sz w:val="30"/>
          <w:szCs w:val="30"/>
        </w:rPr>
        <w:t xml:space="preserve">、质疑处理</w:t>
      </w:r>
      <w:bookmarkEnd w:id="177"/>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.2.1</w:t>
      </w:r>
      <w:r>
        <w:rPr>
          <w:rFonts w:ascii="Times New Roman" w:hAnsi="Times New Roman" w:cs="宋体"/>
          <w:color w:val="000000"/>
          <w:sz w:val="24"/>
          <w:szCs w:val="24"/>
        </w:rPr>
        <w:t xml:space="preserve">对可以质疑的采购文件提出质疑的，为收到采购文件之日或者采购文件公告期限届满之日</w:t>
      </w:r>
      <w:r>
        <w:rPr>
          <w:rFonts w:hint="eastAsia" w:ascii="Times New Roman" w:hAnsi="Times New Roman" w:cs="宋体"/>
          <w:color w:val="000000"/>
          <w:sz w:val="24"/>
          <w:szCs w:val="24"/>
        </w:rPr>
        <w:t xml:space="preserve">。</w:t>
      </w:r>
      <w:r/>
    </w:p>
    <w:p>
      <w:pPr>
        <w:ind w:firstLine="480"/>
        <w:pageBreakBefore w:val="0"/>
        <w:spacing w:line="560" w:lineRule="exact"/>
        <w:widowControl w:val="off"/>
        <w:rPr>
          <w:rFonts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.2.2</w:t>
      </w:r>
      <w:r>
        <w:rPr>
          <w:rFonts w:ascii="Times New Roman" w:hAnsi="Times New Roman" w:cs="宋体"/>
          <w:color w:val="000000"/>
          <w:sz w:val="24"/>
          <w:szCs w:val="24"/>
        </w:rPr>
        <w:t xml:space="preserve">对采购过程提出质疑的，为各采购程序环节结束之日</w:t>
      </w:r>
      <w:r>
        <w:rPr>
          <w:rFonts w:hint="eastAsia" w:ascii="Times New Roman" w:hAnsi="Times New Roman" w:cs="宋体"/>
          <w:color w:val="000000"/>
          <w:sz w:val="24"/>
          <w:szCs w:val="24"/>
        </w:rPr>
        <w:t xml:space="preserve">。</w:t>
      </w:r>
      <w:r/>
    </w:p>
    <w:p>
      <w:pPr>
        <w:ind w:firstLine="480"/>
        <w:pageBreakBefore w:val="0"/>
        <w:spacing w:line="560" w:lineRule="exact"/>
        <w:widowControl w:val="off"/>
        <w:rPr>
          <w:rFonts w:hint="eastAsia"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.2.3</w:t>
      </w:r>
      <w:r>
        <w:rPr>
          <w:rFonts w:ascii="Times New Roman" w:hAnsi="Times New Roman" w:cs="宋体"/>
          <w:color w:val="000000"/>
          <w:sz w:val="24"/>
          <w:szCs w:val="24"/>
        </w:rPr>
        <w:t xml:space="preserve">对成交结果提出质疑的，为成交结果公告期限届满之日。</w:t>
      </w:r>
      <w:r/>
    </w:p>
    <w:p>
      <w:pPr>
        <w:ind w:firstLine="480"/>
        <w:pageBreakBefore w:val="0"/>
        <w:spacing w:line="560" w:lineRule="exact"/>
        <w:widowControl w:val="off"/>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sz w:val="24"/>
          <w:szCs w:val="21"/>
        </w:rPr>
        <w:t xml:space="preserve">采购代理机构</w:t>
      </w: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采购人</w:t>
      </w:r>
      <w:r>
        <w:rPr>
          <w:rFonts w:hint="eastAsia" w:ascii="Times New Roman" w:hAnsi="Times New Roman" w:cs="宋体"/>
          <w:color w:val="000000"/>
          <w:sz w:val="24"/>
          <w:szCs w:val="24"/>
        </w:rPr>
        <w:t xml:space="preserve">将只对供应商第一次质疑作出答复。</w:t>
      </w:r>
      <w:r/>
    </w:p>
    <w:p>
      <w:pPr>
        <w:ind w:firstLine="480"/>
        <w:pageBreakBefore w:val="0"/>
        <w:spacing w:line="560" w:lineRule="exact"/>
        <w:widowControl w:val="off"/>
        <w:rPr>
          <w:rFonts w:hint="eastAsia" w:ascii="Times New Roman" w:hAnsi="Times New Roman"/>
          <w:color w:val="000000"/>
          <w:sz w:val="24"/>
          <w:szCs w:val="24"/>
          <w:highlight w:val="yellow"/>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w:t>
      </w:r>
      <w:r>
        <w:rPr>
          <w:rFonts w:hint="eastAsia"/>
          <w:color w:val="000000"/>
          <w:sz w:val="24"/>
          <w:szCs w:val="24"/>
          <w:lang w:val="en-US" w:eastAsia="zh-CN"/>
        </w:rPr>
        <w:t xml:space="preserve">3</w:t>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供应商应</w:t>
      </w:r>
      <w:r>
        <w:rPr>
          <w:rFonts w:hint="eastAsia" w:ascii="Times New Roman" w:hAnsi="Times New Roman" w:eastAsia="宋体" w:cs="Times New Roman"/>
          <w:color w:val="000000"/>
          <w:sz w:val="24"/>
          <w:szCs w:val="24"/>
          <w:lang w:val="en-US" w:eastAsia="zh-CN"/>
        </w:rPr>
        <w:t xml:space="preserve">以书面形式向采购人或者其委托的采购代理机构提出质疑。质疑超出采购机构代理范围的，供应商应当向采购人提出。</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bookmarkStart w:id="178" w:name="EBf7accddeb64e419786dca6f2920f0c2c"/>
      <w:r>
        <w:rPr>
          <w:rFonts w:hint="eastAsia" w:ascii="Times New Roman" w:hAnsi="Times New Roman"/>
          <w:color w:val="000000"/>
          <w:sz w:val="24"/>
          <w:szCs w:val="24"/>
        </w:rPr>
        <w:t xml:space="preserve">现场接收或邮寄接收</w:t>
      </w:r>
      <w:r>
        <w:rPr>
          <w:rFonts w:hint="eastAsia" w:ascii="Times New Roman" w:hAnsi="Times New Roman" w:eastAsia="宋体" w:cs="Times New Roman"/>
          <w:color w:val="000000"/>
          <w:sz w:val="24"/>
          <w:szCs w:val="24"/>
        </w:rPr>
        <w:t xml:space="preserve">。</w:t>
      </w:r>
      <w:bookmarkEnd w:id="178"/>
      <w:r/>
      <w:r/>
    </w:p>
    <w:p>
      <w:pPr>
        <w:ind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rPr>
        <w:t xml:space="preserve">联系部门</w:t>
      </w:r>
      <w:r>
        <w:rPr>
          <w:rFonts w:hint="eastAsia" w:ascii="Times New Roman" w:hAnsi="Times New Roman"/>
          <w:color w:val="000000"/>
          <w:sz w:val="24"/>
          <w:szCs w:val="24"/>
          <w:highlight w:val="none"/>
        </w:rPr>
        <w:t xml:space="preserve">： </w:t>
      </w:r>
      <w:r>
        <w:rPr>
          <w:rFonts w:hint="eastAsia" w:ascii="Times New Roman" w:hAnsi="Times New Roman"/>
          <w:color w:val="000000"/>
          <w:sz w:val="24"/>
          <w:szCs w:val="24"/>
          <w:highlight w:val="none"/>
          <w:u w:val="single"/>
          <w:lang w:val="en-US" w:eastAsia="zh-CN"/>
        </w:rPr>
        <w:t xml:space="preserve">沭阳县财政局</w:t>
      </w:r>
      <w:r/>
    </w:p>
    <w:p>
      <w:pPr>
        <w:ind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 </w:t>
      </w:r>
      <w:r>
        <w:rPr>
          <w:rFonts w:hint="eastAsia"/>
          <w:color w:val="000000"/>
          <w:sz w:val="24"/>
          <w:szCs w:val="24"/>
          <w:highlight w:val="none"/>
          <w:u w:val="single"/>
          <w:lang w:val="en-US" w:eastAsia="zh-CN"/>
        </w:rPr>
        <w:t xml:space="preserve">沐泽国</w:t>
      </w:r>
      <w:r>
        <w:rPr>
          <w:rFonts w:hint="eastAsia" w:ascii="Times New Roman" w:hAnsi="Times New Roman"/>
          <w:color w:val="000000"/>
          <w:sz w:val="24"/>
          <w:szCs w:val="24"/>
          <w:highlight w:val="none"/>
          <w:u w:val="single"/>
          <w:lang w:val="en-US" w:eastAsia="zh-CN"/>
        </w:rPr>
        <w:t xml:space="preserve"> 0527-83559308</w:t>
      </w:r>
      <w:r/>
    </w:p>
    <w:p>
      <w:pPr>
        <w:ind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highlight w:val="none"/>
        </w:rPr>
        <w:t xml:space="preserve">通讯地址： </w:t>
      </w:r>
      <w:r>
        <w:rPr>
          <w:rFonts w:hint="eastAsia" w:ascii="Times New Roman" w:hAnsi="Times New Roman"/>
          <w:color w:val="000000"/>
          <w:sz w:val="24"/>
          <w:szCs w:val="24"/>
          <w:highlight w:val="none"/>
          <w:u w:val="single"/>
          <w:lang w:val="en-US" w:eastAsia="zh-CN"/>
        </w:rPr>
        <w:t xml:space="preserve">江苏省宿迁市沭阳县沭城街道苏州东路19号</w:t>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w:t>
      </w:r>
      <w:r>
        <w:rPr>
          <w:rFonts w:hint="eastAsia"/>
          <w:color w:val="000000"/>
          <w:sz w:val="24"/>
          <w:szCs w:val="24"/>
          <w:lang w:val="en-US" w:eastAsia="zh-CN"/>
        </w:rPr>
        <w:t xml:space="preserve">4</w:t>
      </w:r>
      <w:r>
        <w:rPr>
          <w:rFonts w:hint="eastAsia" w:ascii="Times New Roman" w:hAnsi="Times New Roman"/>
          <w:color w:val="000000"/>
          <w:sz w:val="24"/>
          <w:szCs w:val="24"/>
        </w:rPr>
        <w:t xml:space="preserve"> 以下情形的质疑不予受理</w:t>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w:t>
      </w:r>
      <w:r>
        <w:rPr>
          <w:rFonts w:hint="eastAsia"/>
          <w:color w:val="000000"/>
          <w:sz w:val="24"/>
          <w:szCs w:val="24"/>
          <w:lang w:val="en-US" w:eastAsia="zh-CN"/>
        </w:rPr>
        <w:t xml:space="preserve">4</w:t>
      </w:r>
      <w:r>
        <w:rPr>
          <w:rFonts w:hint="eastAsia" w:ascii="Times New Roman" w:hAnsi="Times New Roman"/>
          <w:color w:val="000000"/>
          <w:sz w:val="24"/>
          <w:szCs w:val="24"/>
        </w:rPr>
        <w:t xml:space="preserve">.1 内容不符合《政府采购质疑和投诉办法》第十二条规定的质疑。</w:t>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w:t>
      </w:r>
      <w:r>
        <w:rPr>
          <w:rFonts w:hint="eastAsia"/>
          <w:color w:val="000000"/>
          <w:sz w:val="24"/>
          <w:szCs w:val="24"/>
          <w:lang w:val="en-US" w:eastAsia="zh-CN"/>
        </w:rPr>
        <w:t xml:space="preserve">4</w:t>
      </w:r>
      <w:r>
        <w:rPr>
          <w:rFonts w:hint="eastAsia" w:ascii="Times New Roman" w:hAnsi="Times New Roman"/>
          <w:color w:val="000000"/>
          <w:sz w:val="24"/>
          <w:szCs w:val="24"/>
        </w:rPr>
        <w:t xml:space="preserve">.2 超出政府采购法定期限的质疑。</w:t>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color w:val="000000"/>
          <w:sz w:val="24"/>
          <w:szCs w:val="24"/>
          <w:lang w:val="en-US" w:eastAsia="zh-CN"/>
        </w:rPr>
        <w:t xml:space="preserve">.4</w:t>
      </w:r>
      <w:r>
        <w:rPr>
          <w:rFonts w:hint="eastAsia" w:ascii="Times New Roman" w:hAnsi="Times New Roman"/>
          <w:color w:val="000000"/>
          <w:sz w:val="24"/>
          <w:szCs w:val="24"/>
        </w:rPr>
        <w:t xml:space="preserve">.3 </w:t>
      </w:r>
      <w:r>
        <w:rPr>
          <w:rFonts w:hint="eastAsia" w:ascii="Times New Roman" w:hAnsi="Times New Roman"/>
          <w:color w:val="000000"/>
          <w:sz w:val="24"/>
          <w:szCs w:val="24"/>
          <w:highlight w:val="none"/>
        </w:rPr>
        <w:t xml:space="preserve">以传真、电子邮件等方式递交的非原件形式的质疑。</w:t>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w:t>
      </w:r>
      <w:r>
        <w:rPr>
          <w:rFonts w:hint="eastAsia"/>
          <w:color w:val="000000"/>
          <w:sz w:val="24"/>
          <w:szCs w:val="24"/>
          <w:lang w:val="en-US" w:eastAsia="zh-CN"/>
        </w:rPr>
        <w:t xml:space="preserve">4</w:t>
      </w:r>
      <w:r>
        <w:rPr>
          <w:rFonts w:hint="eastAsia" w:ascii="Times New Roman" w:hAnsi="Times New Roman"/>
          <w:color w:val="000000"/>
          <w:sz w:val="24"/>
          <w:szCs w:val="24"/>
        </w:rPr>
        <w:t xml:space="preserve">.4 未参加磋商活动的供应商或在磋商活动中自身权益未受到损害的供应商所提出的质疑。</w:t>
      </w:r>
      <w:r/>
    </w:p>
    <w:p>
      <w:pPr>
        <w:ind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w:t>
      </w:r>
      <w:r>
        <w:rPr>
          <w:rFonts w:hint="eastAsia"/>
          <w:color w:val="000000"/>
          <w:sz w:val="24"/>
          <w:szCs w:val="24"/>
          <w:lang w:val="en-US" w:eastAsia="zh-CN"/>
        </w:rPr>
        <w:t xml:space="preserve">4</w:t>
      </w:r>
      <w:r>
        <w:rPr>
          <w:rFonts w:hint="eastAsia" w:ascii="Times New Roman" w:hAnsi="Times New Roman"/>
          <w:color w:val="000000"/>
          <w:sz w:val="24"/>
          <w:szCs w:val="24"/>
        </w:rPr>
        <w:t xml:space="preserve">.5供应商组成联合体参加磋商，联合体中任何一方或多方未按要求签字、盖章、加盖公章的质疑。</w:t>
      </w:r>
      <w:r/>
    </w:p>
    <w:p>
      <w:pPr>
        <w:ind w:firstLine="468"/>
        <w:pageBreakBefore w:val="0"/>
        <w:spacing w:line="560" w:lineRule="exact"/>
        <w:widowControl w:val="off"/>
        <w:rPr>
          <w:rFonts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w:t>
      </w:r>
      <w:r>
        <w:rPr>
          <w:rFonts w:hint="eastAsia"/>
          <w:color w:val="000000"/>
          <w:sz w:val="24"/>
          <w:szCs w:val="24"/>
          <w:lang w:val="en-US" w:eastAsia="zh-CN"/>
        </w:rPr>
        <w:t xml:space="preserve">5</w:t>
      </w:r>
      <w:r>
        <w:rPr>
          <w:rFonts w:hint="eastAsia" w:ascii="Times New Roman" w:hAnsi="Times New Roman"/>
          <w:color w:val="000000"/>
          <w:sz w:val="24"/>
          <w:szCs w:val="24"/>
        </w:rPr>
        <w:t xml:space="preserve">  供应商提出书面质疑必须有理、有据，不得捏造事实、提供虚假材料进行恶意质疑。否则，一经查实，</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有权依据政府采购的有关规定，报请政府采购监管部门对该供应商进行相应的行政处罚和记录该供应商的失信信息。</w:t>
      </w:r>
      <w:r/>
    </w:p>
    <w:p>
      <w:pPr>
        <w:ind w:firstLine="468"/>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color w:val="000000"/>
          <w:sz w:val="24"/>
          <w:szCs w:val="24"/>
          <w:lang w:val="en-US" w:eastAsia="zh-CN"/>
        </w:rPr>
        <w:t xml:space="preserve">6</w:t>
      </w:r>
      <w:r>
        <w:rPr>
          <w:rFonts w:hint="eastAsia" w:ascii="Times New Roman" w:hAnsi="Times New Roman"/>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pageBreakBefore w:val="0"/>
        <w:spacing w:line="560" w:lineRule="exact"/>
        <w:widowControl w:val="off"/>
        <w:rPr>
          <w:rFonts w:hint="eastAsia" w:ascii="Times New Roman" w:hAnsi="Times New Roman" w:eastAsia="黑体"/>
          <w:bCs/>
          <w:color w:val="000000"/>
          <w:sz w:val="30"/>
          <w:szCs w:val="30"/>
        </w:rPr>
        <w:outlineLvl w:val="3"/>
      </w:pPr>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0</w:t>
      </w:r>
      <w:r>
        <w:rPr>
          <w:rFonts w:hint="eastAsia" w:ascii="Times New Roman" w:hAnsi="Times New Roman" w:eastAsia="黑体"/>
          <w:bCs/>
          <w:color w:val="000000"/>
          <w:sz w:val="30"/>
          <w:szCs w:val="30"/>
        </w:rPr>
        <w:t xml:space="preserve">、成交通知书</w:t>
      </w:r>
      <w:r/>
    </w:p>
    <w:p>
      <w:pPr>
        <w:ind w:firstLine="60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0</w:t>
      </w:r>
      <w:r>
        <w:rPr>
          <w:rFonts w:ascii="Times New Roman" w:hAnsi="Times New Roman"/>
          <w:color w:val="000000"/>
          <w:sz w:val="24"/>
          <w:szCs w:val="24"/>
        </w:rPr>
        <w:t xml:space="preserve">.1</w:t>
      </w:r>
      <w:r>
        <w:rPr>
          <w:rFonts w:hint="eastAsia" w:ascii="Times New Roman" w:hAnsi="Times New Roman"/>
          <w:color w:val="000000"/>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0</w:t>
      </w:r>
      <w:r>
        <w:rPr>
          <w:rFonts w:hint="eastAsia" w:ascii="Times New Roman" w:hAnsi="Times New Roman"/>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Times New Roman" w:hAnsi="Times New Roman"/>
          <w:b/>
          <w:bCs/>
          <w:color w:val="000000"/>
          <w:sz w:val="32"/>
          <w:szCs w:val="32"/>
        </w:rPr>
        <w:outlineLvl w:val="2"/>
      </w:pPr>
      <w:r/>
      <w:bookmarkStart w:id="179" w:name="_Toc20823308"/>
      <w:r/>
      <w:bookmarkStart w:id="180" w:name="_Toc513029236"/>
      <w:r/>
      <w:bookmarkStart w:id="181" w:name="_Toc16938552"/>
      <w:r/>
      <w:bookmarkStart w:id="182" w:name="_Toc120614220"/>
      <w:r>
        <w:rPr>
          <w:rFonts w:hint="eastAsia" w:ascii="Times New Roman" w:hAnsi="Times New Roman"/>
          <w:b/>
          <w:bCs/>
          <w:color w:val="000000"/>
          <w:sz w:val="32"/>
          <w:szCs w:val="32"/>
        </w:rPr>
        <w:t xml:space="preserve">七、授予合同</w:t>
      </w:r>
      <w:bookmarkEnd w:id="179"/>
      <w:r/>
      <w:bookmarkEnd w:id="180"/>
      <w:r/>
      <w:bookmarkEnd w:id="181"/>
      <w:r/>
      <w:bookmarkEnd w:id="182"/>
      <w:r/>
      <w:r/>
    </w:p>
    <w:p>
      <w:pPr>
        <w:ind w:firstLine="600"/>
        <w:keepLines/>
        <w:keepNext/>
        <w:pageBreakBefore w:val="0"/>
        <w:spacing w:line="560" w:lineRule="exact"/>
        <w:widowControl w:val="off"/>
        <w:rPr>
          <w:rFonts w:hint="eastAsia" w:ascii="Times New Roman" w:hAnsi="Times New Roman" w:eastAsia="黑体"/>
          <w:bCs/>
          <w:color w:val="000000"/>
          <w:sz w:val="30"/>
          <w:szCs w:val="30"/>
        </w:rPr>
        <w:outlineLvl w:val="3"/>
      </w:pPr>
      <w:r/>
      <w:bookmarkStart w:id="183" w:name="_Toc20823309"/>
      <w:r/>
      <w:bookmarkStart w:id="184" w:name="_Toc513029237"/>
      <w:r/>
      <w:bookmarkStart w:id="185" w:name="_Toc16938553"/>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1</w:t>
      </w:r>
      <w:r>
        <w:rPr>
          <w:rFonts w:hint="eastAsia" w:ascii="Times New Roman" w:hAnsi="Times New Roman" w:eastAsia="黑体"/>
          <w:bCs/>
          <w:color w:val="000000"/>
          <w:sz w:val="30"/>
          <w:szCs w:val="30"/>
        </w:rPr>
        <w:t xml:space="preserve">. 签订合同</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bCs/>
          <w:color w:val="000000"/>
          <w:sz w:val="24"/>
          <w:szCs w:val="24"/>
        </w:rPr>
        <w:t xml:space="preserve">3</w:t>
      </w:r>
      <w:r>
        <w:rPr>
          <w:rFonts w:ascii="Times New Roman" w:hAnsi="Times New Roman"/>
          <w:bCs/>
          <w:color w:val="000000"/>
          <w:sz w:val="24"/>
          <w:szCs w:val="24"/>
        </w:rPr>
        <w:t xml:space="preserve">1</w:t>
      </w:r>
      <w:r>
        <w:rPr>
          <w:rFonts w:hint="eastAsia" w:ascii="Times New Roman" w:hAnsi="Times New Roman"/>
          <w:color w:val="000000"/>
          <w:sz w:val="24"/>
          <w:szCs w:val="24"/>
        </w:rPr>
        <w:t xml:space="preserve">.l成交供应商应当在成交通知书发出之日起1</w:t>
      </w:r>
      <w:r>
        <w:rPr>
          <w:rFonts w:ascii="Times New Roman" w:hAnsi="Times New Roman"/>
          <w:color w:val="000000"/>
          <w:sz w:val="24"/>
          <w:szCs w:val="24"/>
        </w:rPr>
        <w:t xml:space="preserve">5</w:t>
      </w:r>
      <w:r>
        <w:rPr>
          <w:rFonts w:hint="eastAsia" w:ascii="Times New Roman" w:hAnsi="Times New Roman"/>
          <w:color w:val="000000"/>
          <w:sz w:val="24"/>
          <w:szCs w:val="24"/>
        </w:rPr>
        <w:t xml:space="preserve">日内，按照磋商文件确定的事项与采购人签订政府采购合同。</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.2磋商文件、成交供应商的响应文件及磋商过程中有关澄清、承诺文件均应作为合同附件。</w:t>
      </w:r>
      <w:r/>
    </w:p>
    <w:p>
      <w:pPr>
        <w:ind w:firstLine="600"/>
        <w:pageBreakBefore w:val="0"/>
        <w:spacing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.3 签订合同后</w:t>
      </w:r>
      <w:r>
        <w:rPr>
          <w:rFonts w:hint="eastAsia" w:ascii="Times New Roman" w:hAnsi="Times New Roman" w:eastAsia="宋体" w:cs="Times New Roman"/>
          <w:color w:val="000000"/>
          <w:sz w:val="24"/>
          <w:szCs w:val="24"/>
        </w:rPr>
        <w:t xml:space="preserve">，成交供应商不得将合同标的进行转包。</w:t>
      </w:r>
      <w:r>
        <w:rPr>
          <w:rFonts w:hint="eastAsia" w:ascii="Times New Roman" w:hAnsi="Times New Roman"/>
          <w:color w:val="000000"/>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w:t>
      </w:r>
      <w:r>
        <w:rPr>
          <w:rFonts w:hint="eastAsia" w:ascii="Times New Roman" w:hAnsi="Times New Roman"/>
          <w:color w:val="000000"/>
          <w:sz w:val="24"/>
          <w:szCs w:val="24"/>
          <w:highlight w:val="none"/>
        </w:rPr>
        <w:t xml:space="preserve">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w:t>
      </w:r>
      <w:r>
        <w:rPr>
          <w:rFonts w:hint="eastAsia" w:ascii="Times New Roman" w:hAnsi="Times New Roman"/>
          <w:color w:val="000000"/>
          <w:sz w:val="24"/>
          <w:szCs w:val="24"/>
        </w:rPr>
        <w:t xml:space="preserve">式确定：</w:t>
      </w:r>
      <w:r/>
    </w:p>
    <w:p>
      <w:pPr>
        <w:ind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lang w:val="en-US" w:eastAsia="zh-CN"/>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lang w:eastAsia="zh-CN"/>
        </w:rPr>
        <w:t xml:space="preserve">；</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560" w:lineRule="exact"/>
        <w:widowControl w:val="off"/>
        <w:rPr>
          <w:rFonts w:hint="eastAsia" w:ascii="Times New Roman" w:hAnsi="Times New Roman"/>
          <w:bCs/>
          <w:color w:val="000000"/>
          <w:sz w:val="24"/>
        </w:rPr>
      </w:pPr>
      <w:r>
        <w:rPr>
          <w:rFonts w:hint="eastAsia" w:ascii="Times New Roman" w:hAnsi="Times New Roman"/>
          <w:bCs/>
          <w:color w:val="000000"/>
          <w:sz w:val="24"/>
        </w:rPr>
        <w:t xml:space="preserve">3</w:t>
      </w:r>
      <w:r>
        <w:rPr>
          <w:rFonts w:hint="eastAsia" w:ascii="Times New Roman" w:hAnsi="Times New Roman"/>
          <w:bCs/>
          <w:color w:val="000000"/>
          <w:sz w:val="24"/>
          <w:lang w:val="en-US" w:eastAsia="zh-CN"/>
        </w:rPr>
        <w:t xml:space="preserve">1</w:t>
      </w:r>
      <w:r>
        <w:rPr>
          <w:rFonts w:hint="eastAsia" w:ascii="Times New Roman" w:hAnsi="Times New Roman"/>
          <w:bCs/>
          <w:color w:val="000000"/>
          <w:sz w:val="24"/>
        </w:rPr>
        <w:t xml:space="preserve">.</w:t>
      </w:r>
      <w:r>
        <w:rPr>
          <w:rFonts w:ascii="Times New Roman" w:hAnsi="Times New Roman"/>
          <w:bCs/>
          <w:color w:val="000000"/>
          <w:sz w:val="24"/>
        </w:rPr>
        <w:t xml:space="preserve">5</w:t>
      </w:r>
      <w:r>
        <w:rPr>
          <w:rFonts w:hint="eastAsia" w:ascii="Times New Roman" w:hAnsi="Times New Roman"/>
          <w:bCs/>
          <w:color w:val="000000"/>
          <w:sz w:val="24"/>
        </w:rPr>
        <w:t xml:space="preserve">履约保证金</w:t>
      </w:r>
      <w:r/>
    </w:p>
    <w:p>
      <w:pPr>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按照以下方式确定履约保证</w:t>
      </w:r>
      <w:r>
        <w:rPr>
          <w:rFonts w:hint="eastAsia"/>
          <w:bCs/>
          <w:color w:val="000000"/>
          <w:sz w:val="24"/>
          <w:highlight w:val="none"/>
          <w:lang w:val="en-US" w:eastAsia="zh-CN"/>
        </w:rPr>
        <w:t xml:space="preserve">金</w:t>
      </w:r>
      <w:r>
        <w:rPr>
          <w:rFonts w:hint="eastAsia" w:ascii="Times New Roman" w:hAnsi="Times New Roman"/>
          <w:bCs/>
          <w:color w:val="000000"/>
          <w:sz w:val="24"/>
          <w:highlight w:val="none"/>
          <w:lang w:val="zh-CN"/>
        </w:rPr>
        <w:t xml:space="preserve">收取方式。</w:t>
      </w:r>
      <w:r/>
    </w:p>
    <w:p>
      <w:pPr>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履约保证金应在采购合同签订前提交：按采购合同总价的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w:t>
      </w:r>
      <w:r>
        <w:rPr>
          <w:rFonts w:hint="eastAsia" w:ascii="Times New Roman" w:hAnsi="Times New Roman"/>
          <w:bCs/>
          <w:color w:val="000000"/>
          <w:sz w:val="24"/>
          <w:highlight w:val="none"/>
          <w:lang w:val="zh-CN"/>
        </w:rPr>
        <w:t xml:space="preserve">。除银行电汇、网上银行、数字人民币外，供应商还可选用银行保函、担保公司的保证担保或保险公司的保证保险等多种形式向采购人缴纳；</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履约保证金退还的条件：按以下第 b 种方式</w:t>
      </w:r>
      <w:r>
        <w:rPr>
          <w:rFonts w:hint="eastAsia"/>
          <w:bCs/>
          <w:color w:val="000000"/>
          <w:sz w:val="24"/>
          <w:lang w:val="en-US" w:eastAsia="zh-CN"/>
        </w:rPr>
        <w:t xml:space="preserve">执</w:t>
      </w:r>
      <w:r>
        <w:rPr>
          <w:rFonts w:hint="eastAsia" w:ascii="Times New Roman" w:hAnsi="Times New Roman"/>
          <w:bCs/>
          <w:color w:val="000000"/>
          <w:sz w:val="24"/>
          <w:lang w:val="zh-CN"/>
        </w:rPr>
        <w:t xml:space="preserve">行：</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a、货物类项目，项目验收合格，出具验收报告及履约保证金收据申请退付；</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b、服务类项目，项目履约期满评价合格，出具履约评价报告及履约保证金收据申请退付；</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c、工程类项目，项目完工验收合格，出具完工证明及履约保证金收据申请退付；</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履约保证金退还时间：采购单位收到供应商退付申请后退还；</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560" w:lineRule="exact"/>
        <w:widowControl w:val="off"/>
        <w:rPr>
          <w:rFonts w:hint="eastAsia" w:ascii="Times New Roman" w:hAnsi="Times New Roman"/>
          <w:bCs/>
          <w:color w:val="000000"/>
          <w:sz w:val="24"/>
          <w:lang w:val="zh-CN"/>
        </w:rPr>
      </w:pPr>
      <w:r>
        <w:rPr>
          <w:rFonts w:hint="eastAsia" w:ascii="Times New Roman" w:hAnsi="Times New Roman"/>
          <w:bCs/>
          <w:color w:val="000000"/>
          <w:sz w:val="24"/>
          <w:lang w:val="zh-CN"/>
        </w:rPr>
        <w:t xml:space="preserve">逾期退还履约保证金的</w:t>
      </w:r>
      <w:r>
        <w:rPr>
          <w:rFonts w:hint="eastAsia" w:ascii="Times New Roman" w:hAnsi="Times New Roman"/>
          <w:bCs/>
          <w:color w:val="000000"/>
          <w:sz w:val="28"/>
          <w:szCs w:val="28"/>
          <w:lang w:val="zh-CN"/>
        </w:rPr>
        <w:t xml:space="preserve">违约责任：除应当退</w:t>
      </w:r>
      <w:r>
        <w:rPr>
          <w:rFonts w:hint="eastAsia" w:ascii="Times New Roman" w:hAnsi="Times New Roman"/>
          <w:bCs/>
          <w:color w:val="000000"/>
          <w:sz w:val="24"/>
          <w:lang w:val="zh-CN"/>
        </w:rPr>
        <w:t xml:space="preserve">还履约保证金外，还应当按中国人民银行同期贷款基准利率上浮 20％后的利率支付超期资金占用费，但因供应商自身原因导致无法及时退还的除外。</w:t>
      </w:r>
      <w:r/>
    </w:p>
    <w:p>
      <w:pPr>
        <w:pageBreakBefore w:val="0"/>
        <w:spacing w:line="560" w:lineRule="exact"/>
        <w:widowControl w:val="off"/>
        <w:rPr>
          <w:rFonts w:hint="eastAsia" w:ascii="Times New Roman" w:hAnsi="Times New Roman"/>
          <w:color w:val="000000"/>
          <w:sz w:val="24"/>
          <w:szCs w:val="24"/>
        </w:rPr>
      </w:pPr>
      <w:r>
        <w:rPr>
          <w:rFonts w:hint="eastAsia" w:ascii="Times New Roman" w:hAnsi="Times New Roman"/>
          <w:bCs/>
          <w:color w:val="000000"/>
          <w:sz w:val="24"/>
          <w:lang w:val="en-US" w:eastAsia="zh-CN"/>
        </w:rPr>
        <w:t xml:space="preserve">    </w:t>
      </w:r>
      <w:r>
        <w:rPr>
          <w:rFonts w:ascii="Times New Roman" w:hAnsi="Times New Roman"/>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w:t>
      </w:r>
      <w:r>
        <w:rPr>
          <w:rFonts w:hint="eastAsia" w:ascii="Times New Roman" w:hAnsi="Times New Roman"/>
          <w:bCs/>
          <w:color w:val="000000"/>
          <w:sz w:val="24"/>
          <w:lang w:eastAsia="zh-CN"/>
        </w:rPr>
        <w:t xml:space="preserve">（</w:t>
      </w:r>
      <w:r>
        <w:rPr>
          <w:rFonts w:ascii="Times New Roman" w:hAnsi="Times New Roman"/>
          <w:bCs/>
          <w:color w:val="000000"/>
          <w:sz w:val="24"/>
        </w:rPr>
        <w:t xml:space="preserve">苏财购﹝2023﹞150号</w:t>
      </w:r>
      <w:r>
        <w:rPr>
          <w:rFonts w:hint="eastAsia" w:ascii="Times New Roman" w:hAnsi="Times New Roman"/>
          <w:bCs/>
          <w:color w:val="000000"/>
          <w:sz w:val="24"/>
          <w:lang w:eastAsia="zh-CN"/>
        </w:rPr>
        <w:t xml:space="preserve">）</w:t>
      </w:r>
      <w:r>
        <w:rPr>
          <w:rFonts w:ascii="Times New Roman" w:hAnsi="Times New Roman"/>
          <w:bCs/>
          <w:color w:val="000000"/>
          <w:sz w:val="24"/>
        </w:rPr>
        <w:t xml:space="preserve">。</w:t>
      </w:r>
      <w:r/>
    </w:p>
    <w:p>
      <w:pPr>
        <w:ind w:firstLine="600"/>
        <w:keepLines/>
        <w:keepNext/>
        <w:pageBreakBefore w:val="0"/>
        <w:spacing w:line="560" w:lineRule="exact"/>
        <w:widowControl w:val="off"/>
        <w:rPr>
          <w:rFonts w:hint="eastAsia" w:ascii="Times New Roman" w:hAnsi="Times New Roman" w:eastAsia="黑体"/>
          <w:bCs/>
          <w:color w:val="000000"/>
          <w:sz w:val="30"/>
          <w:szCs w:val="30"/>
        </w:rPr>
        <w:outlineLvl w:val="3"/>
      </w:pPr>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2</w:t>
      </w:r>
      <w:r>
        <w:rPr>
          <w:rFonts w:hint="eastAsia" w:ascii="Times New Roman" w:hAnsi="Times New Roman" w:eastAsia="黑体"/>
          <w:bCs/>
          <w:color w:val="000000"/>
          <w:sz w:val="30"/>
          <w:szCs w:val="30"/>
        </w:rPr>
        <w:t xml:space="preserve">、标的物的追加</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3"/>
      <w:r/>
      <w:bookmarkEnd w:id="184"/>
      <w:r/>
      <w:bookmarkEnd w:id="185"/>
      <w:r/>
      <w:r/>
    </w:p>
    <w:p>
      <w:pPr>
        <w:ind w:firstLine="600"/>
        <w:keepLines/>
        <w:keepNext/>
        <w:pageBreakBefore w:val="0"/>
        <w:spacing w:line="560" w:lineRule="exact"/>
        <w:widowControl w:val="off"/>
        <w:rPr>
          <w:rFonts w:ascii="Times New Roman" w:hAnsi="Times New Roman" w:eastAsia="黑体"/>
          <w:bCs/>
          <w:color w:val="000000"/>
          <w:sz w:val="30"/>
          <w:szCs w:val="30"/>
        </w:rPr>
        <w:outlineLvl w:val="3"/>
      </w:pPr>
      <w:r/>
      <w:bookmarkStart w:id="186" w:name="_Toc120614221"/>
      <w:r/>
      <w:bookmarkStart w:id="187" w:name="_Toc513029242"/>
      <w:r/>
      <w:bookmarkStart w:id="188" w:name="_Toc479757207"/>
      <w:r/>
      <w:bookmarkStart w:id="189" w:name="_Toc16938558"/>
      <w:r/>
      <w:bookmarkStart w:id="190" w:name="_Toc20823314"/>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3</w:t>
      </w:r>
      <w:r>
        <w:rPr>
          <w:rFonts w:hint="eastAsia" w:ascii="Times New Roman" w:hAnsi="Times New Roman" w:eastAsia="黑体"/>
          <w:bCs/>
          <w:color w:val="000000"/>
          <w:sz w:val="30"/>
          <w:szCs w:val="30"/>
        </w:rPr>
        <w:t xml:space="preserve">、政府采购履约资金扶持政策</w:t>
      </w:r>
      <w:r/>
    </w:p>
    <w:p>
      <w:pPr>
        <w:ind w:firstLine="420"/>
        <w:pageBreakBefore w:val="0"/>
        <w:spacing w:line="560" w:lineRule="exact"/>
        <w:widowControl w:val="off"/>
        <w:rPr>
          <w:rFonts w:hint="eastAsia" w:ascii="Times New Roman" w:hAnsi="Times New Roman"/>
          <w:color w:val="000000"/>
          <w:szCs w:val="21"/>
          <w:highlight w:val="none"/>
        </w:rPr>
      </w:pPr>
      <w:r>
        <w:rPr>
          <w:rFonts w:hint="eastAsia" w:ascii="Times New Roman" w:hAnsi="Times New Roman"/>
          <w:bCs/>
          <w:color w:val="000000"/>
          <w:sz w:val="24"/>
          <w:highlight w:val="none"/>
          <w:lang w:val="en-US" w:eastAsia="zh-CN"/>
        </w:rPr>
        <w:t xml:space="preserve">33.1</w:t>
      </w:r>
      <w:r>
        <w:rPr>
          <w:rFonts w:hint="eastAsia" w:ascii="Times New Roman" w:hAnsi="Times New Roman"/>
          <w:bCs/>
          <w:color w:val="000000"/>
          <w:sz w:val="24"/>
          <w:highlight w:val="none"/>
        </w:rPr>
        <w:t xml:space="preserve">依</w:t>
      </w:r>
      <w:r>
        <w:rPr>
          <w:rFonts w:hint="eastAsia" w:ascii="Times New Roman" w:hAnsi="Times New Roman"/>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844"/>
        <w:ind w:firstLine="602"/>
        <w:pageBreakBefore w:val="0"/>
        <w:spacing w:before="0" w:after="0" w:line="560" w:lineRule="exact"/>
        <w:widowControl w:val="off"/>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t xml:space="preserve">3</w:t>
      </w:r>
      <w:r>
        <w:rPr>
          <w:rFonts w:ascii="Times New Roman" w:hAnsi="Times New Roman" w:cs="Times New Roman"/>
          <w:color w:val="000000"/>
          <w:sz w:val="30"/>
          <w:szCs w:val="30"/>
        </w:rPr>
        <w:t xml:space="preserve">4</w:t>
      </w:r>
      <w:r>
        <w:rPr>
          <w:rFonts w:hint="eastAsia" w:ascii="Times New Roman" w:hAnsi="Times New Roman" w:cs="Times New Roman"/>
          <w:color w:val="000000"/>
          <w:sz w:val="30"/>
          <w:szCs w:val="30"/>
        </w:rPr>
        <w:t xml:space="preserve">、验收及付款</w:t>
      </w:r>
      <w:r/>
    </w:p>
    <w:p>
      <w:pPr>
        <w:ind w:firstLine="482"/>
        <w:pageBreakBefore w:val="0"/>
        <w:spacing w:line="560" w:lineRule="exact"/>
        <w:widowControl w:val="off"/>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560" w:lineRule="exact"/>
        <w:widowControl w:val="off"/>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.2采购人可以邀请参加本项目的其他供应商或者第三方机构参与验收。参与验收的供应商或者第三方机构的意见作为验收书的参考资料一并存档。</w:t>
      </w:r>
      <w:r/>
    </w:p>
    <w:p>
      <w:pPr>
        <w:ind w:firstLine="482"/>
        <w:pageBreakBefore w:val="0"/>
        <w:spacing w:line="560" w:lineRule="exact"/>
        <w:widowControl w:val="off"/>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560" w:lineRule="exact"/>
        <w:widowControl w:val="off"/>
        <w:rPr>
          <w:rFonts w:hint="eastAsia" w:ascii="Times New Roman" w:hAnsi="Times New Roman" w:cs="宋体"/>
          <w:color w:val="000000"/>
          <w:sz w:val="24"/>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560" w:lineRule="exact"/>
        <w:widowControl w:val="off"/>
        <w:rPr>
          <w:rFonts w:ascii="Times New Roman" w:hAnsi="Times New Roman"/>
          <w:b/>
          <w:color w:val="000000"/>
          <w:sz w:val="24"/>
        </w:rPr>
      </w:pPr>
      <w:r>
        <w:rPr>
          <w:rFonts w:hint="eastAsia" w:ascii="Times New Roman" w:hAnsi="Times New Roman"/>
          <w:b/>
          <w:color w:val="000000"/>
          <w:sz w:val="24"/>
          <w:highlight w:val="white"/>
        </w:rPr>
        <w:t xml:space="preserve">3</w:t>
      </w:r>
      <w:r>
        <w:rPr>
          <w:rFonts w:ascii="Times New Roman" w:hAnsi="Times New Roman"/>
          <w:b/>
          <w:color w:val="000000"/>
          <w:sz w:val="24"/>
          <w:highlight w:val="white"/>
        </w:rPr>
        <w:t xml:space="preserve">5</w:t>
      </w:r>
      <w:r>
        <w:rPr>
          <w:rFonts w:hint="eastAsia" w:ascii="Times New Roman" w:hAnsi="Times New Roman"/>
          <w:b/>
          <w:color w:val="000000"/>
          <w:sz w:val="24"/>
          <w:highlight w:val="white"/>
        </w:rPr>
        <w:t xml:space="preserve">、付款</w:t>
      </w:r>
      <w:r/>
    </w:p>
    <w:p>
      <w:pPr>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white"/>
        </w:rPr>
        <w:t xml:space="preserve"> </w:t>
      </w:r>
      <w:bookmarkStart w:id="191" w:name="EBec7f529f50594afd871ea9378869e456"/>
      <w:r>
        <w:rPr>
          <w:rFonts w:hint="eastAsia" w:ascii="Times New Roman" w:hAnsi="Times New Roman"/>
          <w:bCs/>
          <w:color w:val="000000"/>
          <w:sz w:val="24"/>
          <w:highlight w:val="white"/>
        </w:rPr>
        <w:t xml:space="preserve">按照</w:t>
      </w:r>
      <w:r>
        <w:rPr>
          <w:rFonts w:hint="eastAsia" w:ascii="Times New Roman" w:hAnsi="Times New Roman"/>
          <w:bCs/>
          <w:color w:val="000000"/>
          <w:sz w:val="24"/>
          <w:highlight w:val="none"/>
        </w:rPr>
        <w:t xml:space="preserve">以下</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2</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1"/>
      <w:r/>
      <w:r/>
    </w:p>
    <w:p>
      <w:pPr>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（1）货物类项目</w:t>
      </w:r>
      <w:r/>
    </w:p>
    <w:p>
      <w:pPr>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预付款：合同金额的</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 / </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lang w:val="en-US" w:eastAsia="zh-CN"/>
        </w:rPr>
        <w:t xml:space="preserve">%</w:t>
      </w:r>
      <w:r>
        <w:rPr>
          <w:rFonts w:hint="eastAsia" w:ascii="Times New Roman" w:hAnsi="Times New Roman"/>
          <w:bCs/>
          <w:color w:val="000000"/>
          <w:sz w:val="24"/>
          <w:highlight w:val="none"/>
        </w:rPr>
        <w:t xml:space="preserve">，合同签订后按规定支付； </w:t>
      </w:r>
      <w:r/>
    </w:p>
    <w:p>
      <w:pPr>
        <w:ind w:firstLine="482"/>
        <w:pageBreakBefore w:val="0"/>
        <w:spacing w:line="560" w:lineRule="exact"/>
        <w:widowControl w:val="off"/>
        <w:rPr>
          <w:rFonts w:hint="eastAsia" w:ascii="Times New Roman" w:hAnsi="Times New Roman"/>
          <w:bCs/>
          <w:color w:val="000000"/>
          <w:sz w:val="24"/>
          <w:highlight w:val="none"/>
          <w:u w:val="single"/>
        </w:rPr>
      </w:pPr>
      <w:r>
        <w:rPr>
          <w:rFonts w:hint="eastAsia" w:ascii="Times New Roman" w:hAnsi="Times New Roman"/>
          <w:bCs/>
          <w:color w:val="000000"/>
          <w:sz w:val="24"/>
          <w:highlight w:val="none"/>
        </w:rPr>
        <w:t xml:space="preserve">进度款：</w:t>
      </w:r>
      <w:bookmarkStart w:id="192" w:name="EBf1f8b954f7504a2cb44cef25707c76a6"/>
      <w:r/>
      <w:bookmarkEnd w:id="192"/>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p>
    <w:p>
      <w:pPr>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（2）服务类项目</w:t>
      </w:r>
      <w:r/>
    </w:p>
    <w:p>
      <w:pPr>
        <w:ind w:firstLine="482"/>
        <w:pageBreakBefore w:val="0"/>
        <w:spacing w:line="560" w:lineRule="exact"/>
        <w:widowControl w:val="off"/>
        <w:rPr>
          <w:rFonts w:ascii="Times New Roman" w:hAnsi="Times New Roman" w:eastAsia="仿宋_GB2312" w:cs="仿宋_GB2312"/>
          <w:color w:val="000000"/>
          <w:sz w:val="24"/>
          <w:highlight w:val="none"/>
        </w:rPr>
      </w:pPr>
      <w:r>
        <w:rPr>
          <w:rFonts w:hint="eastAsia" w:ascii="Times New Roman" w:hAnsi="Times New Roman"/>
          <w:bCs/>
          <w:color w:val="000000"/>
          <w:sz w:val="24"/>
          <w:highlight w:val="white"/>
        </w:rPr>
        <w:t xml:space="preserve">预付</w:t>
      </w:r>
      <w:r>
        <w:rPr>
          <w:rFonts w:hint="eastAsia" w:ascii="Times New Roman" w:hAnsi="Times New Roman"/>
          <w:bCs/>
          <w:color w:val="000000"/>
          <w:sz w:val="24"/>
          <w:highlight w:val="none"/>
        </w:rPr>
        <w:t xml:space="preserve">款：合同金额的</w:t>
      </w:r>
      <w:bookmarkStart w:id="193" w:name="EBe373fd05aa034cc3a1a41aadf8509e01"/>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30 </w:t>
      </w:r>
      <w:r>
        <w:rPr>
          <w:rFonts w:hint="eastAsia" w:ascii="Times New Roman" w:hAnsi="Times New Roman"/>
          <w:bCs/>
          <w:color w:val="000000"/>
          <w:sz w:val="24"/>
          <w:highlight w:val="none"/>
        </w:rPr>
        <w:t xml:space="preserve">%</w:t>
      </w:r>
      <w:bookmarkEnd w:id="193"/>
      <w:r>
        <w:rPr>
          <w:rFonts w:hint="eastAsia"/>
          <w:bCs/>
          <w:color w:val="000000"/>
          <w:sz w:val="24"/>
          <w:highlight w:val="none"/>
          <w:lang w:eastAsia="zh-CN"/>
        </w:rPr>
        <w:t xml:space="preserve">（</w:t>
      </w:r>
      <w:r>
        <w:rPr>
          <w:rFonts w:hint="eastAsia"/>
          <w:bCs/>
          <w:color w:val="000000"/>
          <w:sz w:val="24"/>
          <w:highlight w:val="none"/>
          <w:lang w:val="en-US" w:eastAsia="zh-CN"/>
        </w:rPr>
        <w:t xml:space="preserve">提供等额担保</w:t>
      </w:r>
      <w:r>
        <w:rPr>
          <w:rFonts w:hint="eastAsia"/>
          <w:bCs/>
          <w:color w:val="000000"/>
          <w:sz w:val="24"/>
          <w:highlight w:val="none"/>
          <w:lang w:eastAsia="zh-CN"/>
        </w:rPr>
        <w:t xml:space="preserve">）</w:t>
      </w:r>
      <w:r>
        <w:rPr>
          <w:rFonts w:hint="eastAsia" w:ascii="Times New Roman" w:hAnsi="Times New Roman"/>
          <w:bCs/>
          <w:color w:val="000000"/>
          <w:sz w:val="24"/>
          <w:highlight w:val="none"/>
        </w:rPr>
        <w:t xml:space="preserve">，合同签订后按规定支付；</w:t>
      </w:r>
      <w:r>
        <w:rPr>
          <w:rFonts w:hint="eastAsia" w:ascii="Times New Roman" w:hAnsi="Times New Roman" w:eastAsia="仿宋_GB2312" w:cs="仿宋_GB2312"/>
          <w:color w:val="000000"/>
          <w:sz w:val="24"/>
          <w:highlight w:val="none"/>
        </w:rPr>
        <w:t xml:space="preserve">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u w:val="single"/>
          <w:lang w:val="en-US" w:eastAsia="zh-CN"/>
        </w:rPr>
      </w:pPr>
      <w:r>
        <w:rPr>
          <w:rFonts w:hint="eastAsia" w:ascii="Times New Roman" w:hAnsi="Times New Roman"/>
          <w:bCs/>
          <w:color w:val="000000"/>
          <w:sz w:val="24"/>
          <w:highlight w:val="none"/>
        </w:rPr>
        <w:t xml:space="preserve">进度款：</w:t>
      </w:r>
      <w:r>
        <w:rPr>
          <w:rFonts w:hint="eastAsia" w:ascii="宋体" w:hAnsi="宋体" w:eastAsia="宋体" w:cs="宋体"/>
          <w:color w:val="auto"/>
          <w:sz w:val="24"/>
          <w:szCs w:val="24"/>
          <w:highlight w:val="none"/>
          <w:u w:val="single"/>
          <w:lang w:val="en-US" w:eastAsia="zh-CN"/>
        </w:rPr>
        <w:t xml:space="preserve">合同签订后，在收到供应商发票后十个工作日内支付</w:t>
      </w:r>
      <w:r>
        <w:rPr>
          <w:rFonts w:hint="eastAsia" w:ascii="宋体" w:hAnsi="宋体" w:cs="宋体"/>
          <w:color w:val="auto"/>
          <w:sz w:val="24"/>
          <w:szCs w:val="24"/>
          <w:highlight w:val="none"/>
          <w:u w:val="single"/>
          <w:lang w:val="en-US" w:eastAsia="zh-CN"/>
        </w:rPr>
        <w:t xml:space="preserve">年度</w:t>
      </w:r>
      <w:r>
        <w:rPr>
          <w:rFonts w:hint="eastAsia" w:ascii="宋体" w:hAnsi="宋体" w:eastAsia="宋体" w:cs="宋体"/>
          <w:color w:val="auto"/>
          <w:sz w:val="24"/>
          <w:szCs w:val="24"/>
          <w:highlight w:val="none"/>
          <w:u w:val="single"/>
          <w:lang w:val="en-US" w:eastAsia="zh-CN"/>
        </w:rPr>
        <w:t xml:space="preserve">合同总额30%的预付款；6个月后，经采购人考核无问题，在收到供应商发票后十个工作日内付至总合同价款的60%，</w:t>
      </w:r>
      <w:r>
        <w:rPr>
          <w:rFonts w:hint="eastAsia" w:ascii="宋体" w:hAnsi="宋体" w:cs="宋体"/>
          <w:color w:val="auto"/>
          <w:sz w:val="24"/>
          <w:szCs w:val="24"/>
          <w:highlight w:val="none"/>
          <w:u w:val="single"/>
          <w:lang w:val="en-US" w:eastAsia="zh-CN"/>
        </w:rPr>
        <w:t xml:space="preserve">年度</w:t>
      </w:r>
      <w:r>
        <w:rPr>
          <w:rFonts w:hint="eastAsia" w:ascii="宋体" w:hAnsi="宋体" w:eastAsia="宋体" w:cs="宋体"/>
          <w:color w:val="auto"/>
          <w:sz w:val="24"/>
          <w:szCs w:val="24"/>
          <w:highlight w:val="none"/>
          <w:u w:val="single"/>
          <w:lang w:val="en-US" w:eastAsia="zh-CN"/>
        </w:rPr>
        <w:t xml:space="preserve">运维期结束，供应商提供项目实施、项目上线、服务明细等验收文档，采购人组织验收并出具验收报告，在收到供应商发票后十个工作日内，支付</w:t>
      </w:r>
      <w:r>
        <w:rPr>
          <w:rFonts w:hint="eastAsia" w:ascii="宋体" w:hAnsi="宋体" w:cs="宋体"/>
          <w:color w:val="auto"/>
          <w:sz w:val="24"/>
          <w:szCs w:val="24"/>
          <w:highlight w:val="none"/>
          <w:u w:val="single"/>
          <w:lang w:val="en-US" w:eastAsia="zh-CN"/>
        </w:rPr>
        <w:t xml:space="preserve">年度</w:t>
      </w:r>
      <w:r>
        <w:rPr>
          <w:rFonts w:hint="eastAsia" w:ascii="宋体" w:hAnsi="宋体" w:eastAsia="宋体" w:cs="宋体"/>
          <w:color w:val="auto"/>
          <w:sz w:val="24"/>
          <w:szCs w:val="24"/>
          <w:highlight w:val="none"/>
          <w:u w:val="single"/>
          <w:lang w:val="en-US" w:eastAsia="zh-CN"/>
        </w:rPr>
        <w:t xml:space="preserve">合同剩余尾款。（</w:t>
      </w:r>
      <w:r>
        <w:rPr>
          <w:rFonts w:hint="eastAsia" w:ascii="宋体" w:hAnsi="宋体" w:cs="宋体"/>
          <w:color w:val="auto"/>
          <w:sz w:val="24"/>
          <w:szCs w:val="24"/>
          <w:highlight w:val="none"/>
          <w:u w:val="single"/>
          <w:lang w:val="en-US" w:eastAsia="zh-CN"/>
        </w:rPr>
        <w:t xml:space="preserve">附：合同款项清单，</w:t>
      </w:r>
      <w:r>
        <w:rPr>
          <w:rFonts w:hint="eastAsia" w:ascii="宋体" w:hAnsi="宋体" w:eastAsia="宋体" w:cs="宋体"/>
          <w:color w:val="auto"/>
          <w:sz w:val="24"/>
          <w:szCs w:val="24"/>
          <w:highlight w:val="none"/>
          <w:u w:val="single"/>
          <w:lang w:val="en-US" w:eastAsia="zh-CN"/>
        </w:rPr>
        <w:t xml:space="preserve">采购人对供应商工作质量进行考核，考核结果与支付费用挂钩。对采购人提出的系统维护处理要求，包括但不限于系统取数故障、上下级系统数据不一致、报表绘制等，供应商未在规定时限内处理解决的，采购人有权扣减费用。）（支持数字人民币形式支付）</w:t>
      </w:r>
      <w:r/>
    </w:p>
    <w:p>
      <w:pPr>
        <w:ind w:firstLine="480"/>
        <w:jc w:val="left"/>
        <w:keepLines w:val="0"/>
        <w:keepNext w:val="0"/>
        <w:pageBreakBefore w:val="0"/>
        <w:spacing w:line="440" w:lineRule="exact"/>
        <w:widowControl w:val="off"/>
        <w:rPr>
          <w:rFonts w:hint="eastAsia" w:ascii="Times New Roman" w:hAnsi="Times New Roman"/>
          <w:bCs/>
          <w:color w:val="000000"/>
          <w:sz w:val="24"/>
          <w:highlight w:val="yellow"/>
        </w:rPr>
      </w:pPr>
      <w:r>
        <w:rPr>
          <w:rFonts w:hint="eastAsia" w:ascii="宋体" w:hAnsi="宋体" w:eastAsia="宋体" w:cs="宋体"/>
          <w:color w:val="auto"/>
          <w:sz w:val="24"/>
          <w:szCs w:val="24"/>
          <w:highlight w:val="none"/>
          <w:u w:val="single"/>
          <w:lang w:val="en-US" w:eastAsia="zh-CN"/>
        </w:rPr>
        <w:t xml:space="preserve">（注：</w:t>
      </w:r>
      <w:r>
        <w:rPr>
          <w:rFonts w:hint="eastAsia" w:ascii="宋体" w:hAnsi="宋体" w:cs="宋体"/>
          <w:color w:val="auto"/>
          <w:sz w:val="24"/>
          <w:szCs w:val="24"/>
          <w:highlight w:val="none"/>
          <w:u w:val="single"/>
          <w:lang w:val="en-US" w:eastAsia="zh-CN"/>
        </w:rPr>
        <w:t xml:space="preserve">运维期三年，</w:t>
      </w:r>
      <w:r>
        <w:rPr>
          <w:rFonts w:hint="eastAsia" w:ascii="宋体" w:hAnsi="宋体" w:cs="宋体"/>
          <w:sz w:val="24"/>
          <w:szCs w:val="21"/>
          <w:highlight w:val="none"/>
          <w:u w:val="single"/>
        </w:rPr>
        <w:t xml:space="preserve">合同采取一年一签的签订方式</w:t>
      </w:r>
      <w:r>
        <w:rPr>
          <w:rFonts w:hint="eastAsia" w:ascii="宋体" w:hAnsi="宋体" w:cs="宋体"/>
          <w:sz w:val="24"/>
          <w:szCs w:val="21"/>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在签订合同时，供应商明确表示无需预付款或者主动要求降低预付款比例的，采购人可不适用前述规定。</w:t>
      </w:r>
      <w:r>
        <w:rPr>
          <w:rFonts w:hint="eastAsia" w:ascii="宋体" w:hAnsi="宋体" w:cs="宋体"/>
          <w:sz w:val="24"/>
          <w:szCs w:val="21"/>
          <w:highlight w:val="none"/>
          <w:u w:val="single"/>
        </w:rPr>
        <w:t xml:space="preserve">若在合同履行期间，遇到政策变化、不可抗力等情况致使合同目的无法实现时，采购人有权解除合同。</w:t>
      </w:r>
      <w:r>
        <w:rPr>
          <w:rFonts w:hint="eastAsia" w:ascii="宋体" w:hAnsi="宋体" w:eastAsia="宋体" w:cs="宋体"/>
          <w:color w:val="auto"/>
          <w:sz w:val="24"/>
          <w:szCs w:val="24"/>
          <w:highlight w:val="none"/>
          <w:u w:val="single"/>
          <w:lang w:val="en-US" w:eastAsia="zh-CN"/>
        </w:rPr>
        <w:t xml:space="preserve">）</w:t>
      </w:r>
      <w:r/>
    </w:p>
    <w:p>
      <w:pPr>
        <w:ind w:firstLine="2640"/>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br w:type="page" w:clear="all"/>
      </w:r>
      <w:r>
        <w:rPr>
          <w:rFonts w:hint="eastAsia" w:ascii="Times New Roman" w:hAnsi="Times New Roman" w:eastAsia="黑体"/>
          <w:bCs/>
          <w:color w:val="000000"/>
          <w:sz w:val="44"/>
          <w:szCs w:val="28"/>
        </w:rPr>
        <w:t xml:space="preserve">第三章  合同</w:t>
      </w:r>
      <w:bookmarkEnd w:id="186"/>
      <w:r/>
      <w:bookmarkEnd w:id="187"/>
      <w:r/>
      <w:bookmarkEnd w:id="188"/>
      <w:r/>
      <w:bookmarkEnd w:id="189"/>
      <w:r/>
      <w:bookmarkEnd w:id="190"/>
      <w:r>
        <w:rPr>
          <w:rFonts w:hint="eastAsia" w:ascii="Times New Roman" w:hAnsi="Times New Roman" w:eastAsia="黑体"/>
          <w:bCs/>
          <w:color w:val="000000"/>
          <w:sz w:val="44"/>
          <w:szCs w:val="28"/>
        </w:rPr>
        <w:t xml:space="preserve">文本</w:t>
      </w:r>
      <w:r/>
    </w:p>
    <w:p>
      <w:pPr>
        <w:pStyle w:val="936"/>
        <w:jc w:val="center"/>
        <w:spacing w:line="360" w:lineRule="exact"/>
        <w:rPr>
          <w:rStyle w:val="850"/>
          <w:rFonts w:hint="eastAsia" w:ascii="仿宋" w:hAnsi="仿宋" w:eastAsia="仿宋" w:cs="仿宋"/>
          <w:b/>
          <w:color w:val="000000"/>
          <w:sz w:val="32"/>
          <w:highlight w:val="none"/>
        </w:rPr>
      </w:pPr>
      <w:r/>
      <w:bookmarkStart w:id="194" w:name="_Hlt16619369"/>
      <w:r/>
      <w:bookmarkEnd w:id="194"/>
      <w:r/>
      <w:bookmarkStart w:id="195" w:name="_Toc120614244"/>
      <w:r/>
      <w:bookmarkStart w:id="196" w:name="_Hlt16619350"/>
      <w:r/>
      <w:bookmarkStart w:id="197" w:name="_Toc16938590"/>
      <w:r/>
      <w:bookmarkStart w:id="198" w:name="_Toc20823346"/>
      <w:r/>
      <w:bookmarkStart w:id="199" w:name="_Toc479757211"/>
      <w:r/>
      <w:bookmarkStart w:id="200" w:name="_Toc462564139"/>
      <w:r>
        <w:rPr>
          <w:rStyle w:val="850"/>
          <w:rFonts w:hint="eastAsia" w:ascii="仿宋" w:hAnsi="仿宋" w:eastAsia="仿宋" w:cs="仿宋"/>
          <w:b/>
          <w:color w:val="000000"/>
          <w:sz w:val="32"/>
          <w:highlight w:val="none"/>
          <w:lang w:val="en-US" w:eastAsia="zh-CN"/>
        </w:rPr>
        <w:t xml:space="preserve">沭阳县预算一体化系统运维服务项目</w:t>
      </w:r>
      <w:r>
        <w:rPr>
          <w:rStyle w:val="850"/>
          <w:rFonts w:hint="eastAsia" w:ascii="仿宋" w:hAnsi="仿宋" w:eastAsia="仿宋" w:cs="仿宋"/>
          <w:b/>
          <w:color w:val="000000"/>
          <w:sz w:val="32"/>
          <w:highlight w:val="none"/>
        </w:rPr>
        <w:t xml:space="preserve">政府采购合同</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采购单位（全称）： </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u w:val="single"/>
          <w:lang w:val="en-US" w:eastAsia="zh-CN"/>
        </w:rPr>
        <w:t xml:space="preserve">沭阳县财政局</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（简称甲方）</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中标供应商（全称）：</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（简称乙方）</w:t>
      </w:r>
      <w:r/>
    </w:p>
    <w:p>
      <w:pPr>
        <w:pStyle w:val="965"/>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依照《中华人民共和国政府采购法》、《中华人民共和国民法典》及其他有关法律、行政法规，遵循平等、自愿、公平和诚实信用的原则，双方就</w:t>
      </w:r>
      <w:r>
        <w:rPr>
          <w:rStyle w:val="850"/>
          <w:rFonts w:hint="eastAsia" w:ascii="仿宋" w:hAnsi="仿宋" w:eastAsia="仿宋" w:cs="仿宋"/>
          <w:bCs/>
          <w:color w:val="000000"/>
          <w:sz w:val="24"/>
          <w:highlight w:val="none"/>
          <w:lang w:val="en-US" w:eastAsia="zh-CN"/>
        </w:rPr>
        <w:t xml:space="preserve">项目编号</w:t>
      </w:r>
      <w:r>
        <w:rPr>
          <w:rStyle w:val="850"/>
          <w:rFonts w:hint="eastAsia" w:ascii="仿宋" w:hAnsi="仿宋" w:eastAsia="仿宋" w:cs="仿宋"/>
          <w:bCs/>
          <w:color w:val="auto"/>
          <w:sz w:val="24"/>
          <w:highlight w:val="none"/>
          <w:u w:val="single"/>
          <w:lang w:val="en-US" w:eastAsia="zh-CN"/>
        </w:rPr>
        <w:t xml:space="preserve">JSZC-32322-               </w:t>
      </w:r>
      <w:r>
        <w:rPr>
          <w:rStyle w:val="850"/>
          <w:rFonts w:hint="eastAsia" w:ascii="仿宋" w:hAnsi="仿宋" w:eastAsia="仿宋" w:cs="仿宋"/>
          <w:bCs/>
          <w:color w:val="000000"/>
          <w:sz w:val="24"/>
          <w:highlight w:val="none"/>
          <w:u w:val="none"/>
          <w:lang w:val="en-US" w:eastAsia="zh-CN"/>
        </w:rPr>
        <w:t xml:space="preserve">的</w:t>
      </w:r>
      <w:r>
        <w:rPr>
          <w:rStyle w:val="666"/>
          <w:rFonts w:hint="eastAsia" w:ascii="仿宋" w:hAnsi="仿宋" w:eastAsia="仿宋" w:cs="仿宋"/>
          <w:bCs/>
          <w:color w:val="auto"/>
          <w:sz w:val="24"/>
          <w:highlight w:val="none"/>
          <w:u w:val="single"/>
          <w:lang w:val="en-US" w:eastAsia="zh-CN"/>
        </w:rPr>
        <w:t xml:space="preserve">沭阳县预算一体化系统运维服务项目</w:t>
      </w:r>
      <w:r>
        <w:rPr>
          <w:rStyle w:val="850"/>
          <w:rFonts w:hint="eastAsia" w:ascii="仿宋" w:hAnsi="仿宋" w:eastAsia="仿宋" w:cs="仿宋"/>
          <w:bCs/>
          <w:color w:val="000000"/>
          <w:sz w:val="24"/>
          <w:highlight w:val="none"/>
        </w:rPr>
        <w:t xml:space="preserve">相关事项协商一致，达成如下合同条款：</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32"/>
          <w:highlight w:val="none"/>
        </w:rPr>
        <w:outlineLvl w:val="9"/>
      </w:pPr>
      <w:r>
        <w:rPr>
          <w:rStyle w:val="850"/>
          <w:rFonts w:hint="eastAsia" w:ascii="仿宋" w:hAnsi="仿宋" w:eastAsia="仿宋" w:cs="仿宋"/>
          <w:bCs/>
          <w:color w:val="000000"/>
          <w:sz w:val="24"/>
          <w:highlight w:val="none"/>
        </w:rPr>
        <w:t xml:space="preserve">一、乙方向甲方提供总价值为</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元的标的（服务）。</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二、</w:t>
      </w:r>
      <w:r>
        <w:rPr>
          <w:rStyle w:val="850"/>
          <w:rFonts w:hint="eastAsia" w:ascii="仿宋_GB2312" w:hAnsi="仿宋_GB2312" w:eastAsia="仿宋_GB2312" w:cs="仿宋_GB2312"/>
          <w:bCs/>
          <w:color w:val="000000"/>
          <w:sz w:val="24"/>
          <w:szCs w:val="24"/>
          <w:highlight w:val="none"/>
          <w:lang w:val="en-US" w:eastAsia="zh-CN"/>
        </w:rPr>
        <w:t xml:space="preserve">服务期</w:t>
      </w:r>
      <w:r>
        <w:rPr>
          <w:rStyle w:val="850"/>
          <w:rFonts w:hint="eastAsia" w:ascii="仿宋" w:hAnsi="仿宋" w:eastAsia="仿宋" w:cs="仿宋"/>
          <w:bCs/>
          <w:color w:val="000000"/>
          <w:sz w:val="24"/>
          <w:highlight w:val="none"/>
        </w:rPr>
        <w:t xml:space="preserve">、工期及地点。</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rPr>
        <w:t xml:space="preserve">（一）</w:t>
      </w:r>
      <w:r>
        <w:rPr>
          <w:rStyle w:val="850"/>
          <w:rFonts w:hint="eastAsia" w:ascii="仿宋" w:hAnsi="仿宋" w:eastAsia="仿宋" w:cs="仿宋"/>
          <w:bCs/>
          <w:color w:val="000000"/>
          <w:sz w:val="24"/>
          <w:highlight w:val="none"/>
          <w:lang w:val="en-US" w:eastAsia="zh-CN"/>
        </w:rPr>
        <w:t xml:space="preserve">运维服务期</w:t>
      </w:r>
      <w:r>
        <w:rPr>
          <w:rStyle w:val="850"/>
          <w:rFonts w:hint="eastAsia" w:ascii="仿宋_GB2312" w:hAnsi="仿宋_GB2312" w:eastAsia="仿宋_GB2312" w:cs="仿宋_GB2312"/>
          <w:bCs/>
          <w:color w:val="000000"/>
          <w:sz w:val="24"/>
          <w:szCs w:val="24"/>
          <w:highlight w:val="none"/>
        </w:rPr>
        <w:t xml:space="preserve">：</w:t>
      </w:r>
      <w:r>
        <w:rPr>
          <w:rStyle w:val="850"/>
          <w:rFonts w:hint="eastAsia" w:ascii="仿宋" w:hAnsi="仿宋" w:eastAsia="仿宋" w:cs="仿宋"/>
          <w:bCs/>
          <w:color w:val="000000"/>
          <w:sz w:val="24"/>
          <w:highlight w:val="none"/>
          <w:lang w:val="en-US" w:eastAsia="zh-CN"/>
        </w:rPr>
        <w:t xml:space="preserve">开展2025至2027年一体化系统运维，确保县直部门、单位和乡镇（含经开区）预算管理一体化系统正常运行（含一体化系统预算编制、执行、系统新上线功能板块等所有板块）。</w:t>
      </w:r>
      <w:r/>
    </w:p>
    <w:p>
      <w:pPr>
        <w:pStyle w:val="949"/>
        <w:ind w:left="0" w:right="0" w:firstLine="480"/>
        <w:jc w:val="left"/>
        <w:keepLines w:val="0"/>
        <w:keepNext w:val="0"/>
        <w:pageBreakBefore w:val="0"/>
        <w:spacing w:line="520" w:lineRule="exact"/>
        <w:rPr>
          <w:rStyle w:val="850"/>
          <w:rFonts w:hint="eastAsia" w:ascii="仿宋" w:hAnsi="仿宋" w:eastAsia="仿宋" w:cs="仿宋"/>
          <w:b w:val="0"/>
          <w:bCs w:val="0"/>
          <w:color w:val="000000"/>
          <w:sz w:val="24"/>
          <w:szCs w:val="22"/>
          <w:highlight w:val="none"/>
          <w:lang w:val="en-US" w:eastAsia="zh-CN" w:bidi="ar-SA"/>
        </w:rPr>
        <w:outlineLvl w:val="9"/>
      </w:pPr>
      <w:r>
        <w:rPr>
          <w:rStyle w:val="850"/>
          <w:rFonts w:hint="eastAsia" w:ascii="仿宋" w:hAnsi="仿宋" w:eastAsia="仿宋" w:cs="仿宋"/>
          <w:b w:val="0"/>
          <w:bCs w:val="0"/>
          <w:color w:val="000000"/>
          <w:sz w:val="24"/>
          <w:highlight w:val="none"/>
        </w:rPr>
        <w:t xml:space="preserve">（二）</w:t>
      </w:r>
      <w:r>
        <w:rPr>
          <w:rStyle w:val="850"/>
          <w:rFonts w:hint="eastAsia" w:ascii="仿宋" w:hAnsi="仿宋" w:eastAsia="仿宋" w:cs="仿宋"/>
          <w:b w:val="0"/>
          <w:bCs w:val="0"/>
          <w:color w:val="000000"/>
          <w:sz w:val="24"/>
          <w:szCs w:val="22"/>
          <w:highlight w:val="none"/>
          <w:lang w:val="en-US" w:eastAsia="zh-CN" w:bidi="ar-SA"/>
        </w:rPr>
        <w:t xml:space="preserve">工期：</w:t>
      </w:r>
      <w:r>
        <w:rPr>
          <w:rStyle w:val="850"/>
          <w:rFonts w:hint="eastAsia" w:ascii="仿宋" w:hAnsi="仿宋" w:eastAsia="仿宋" w:cs="仿宋"/>
          <w:b w:val="0"/>
          <w:bCs/>
          <w:color w:val="000000"/>
          <w:sz w:val="24"/>
          <w:szCs w:val="22"/>
          <w:highlight w:val="none"/>
          <w:lang w:val="en-US" w:eastAsia="zh-CN" w:bidi="ar-SA"/>
        </w:rPr>
        <w:t xml:space="preserve">运维期三年，合同采取一年一签的签订方式。</w:t>
      </w:r>
      <w:r>
        <w:rPr>
          <w:rStyle w:val="850"/>
          <w:rFonts w:hint="eastAsia" w:ascii="仿宋" w:hAnsi="仿宋" w:eastAsia="仿宋" w:cs="仿宋"/>
          <w:b w:val="0"/>
          <w:bCs w:val="0"/>
          <w:color w:val="000000"/>
          <w:sz w:val="24"/>
          <w:szCs w:val="22"/>
          <w:highlight w:val="none"/>
          <w:lang w:val="en-US" w:eastAsia="zh-CN" w:bidi="ar-SA"/>
        </w:rPr>
        <w:t xml:space="preserve"> </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（三）地点：采购单位指定地点。</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w:t>
      </w:r>
      <w:r>
        <w:rPr>
          <w:rStyle w:val="850"/>
          <w:rFonts w:hint="eastAsia" w:ascii="仿宋" w:hAnsi="仿宋" w:eastAsia="仿宋" w:cs="仿宋"/>
          <w:bCs/>
          <w:color w:val="000000"/>
          <w:sz w:val="24"/>
          <w:highlight w:val="none"/>
          <w:lang w:val="en-US" w:eastAsia="zh-CN"/>
        </w:rPr>
        <w:t xml:space="preserve">四</w:t>
      </w:r>
      <w:r>
        <w:rPr>
          <w:rStyle w:val="850"/>
          <w:rFonts w:hint="eastAsia" w:ascii="仿宋" w:hAnsi="仿宋" w:eastAsia="仿宋" w:cs="仿宋"/>
          <w:bCs/>
          <w:color w:val="000000"/>
          <w:sz w:val="24"/>
          <w:highlight w:val="none"/>
        </w:rPr>
        <w:t xml:space="preserve">）</w:t>
      </w:r>
      <w:r>
        <w:rPr>
          <w:rStyle w:val="850"/>
          <w:rFonts w:hint="eastAsia" w:ascii="仿宋" w:hAnsi="仿宋" w:eastAsia="仿宋" w:cs="仿宋"/>
          <w:bCs/>
          <w:color w:val="000000"/>
          <w:sz w:val="24"/>
          <w:highlight w:val="none"/>
          <w:lang w:val="en-US" w:eastAsia="zh-CN"/>
        </w:rPr>
        <w:t xml:space="preserve">技术规格：乙方所提供服务的技术参数、要求应与磋商文件规定的采购需求以及所附的技术规格响应表相一致。</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三、质量技术标准</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乙方提供的</w:t>
      </w:r>
      <w:r>
        <w:rPr>
          <w:rStyle w:val="850"/>
          <w:rFonts w:hint="eastAsia" w:ascii="仿宋" w:hAnsi="仿宋" w:eastAsia="仿宋" w:cs="仿宋"/>
          <w:bCs/>
          <w:color w:val="000000"/>
          <w:sz w:val="24"/>
          <w:highlight w:val="none"/>
          <w:lang w:val="en-US" w:eastAsia="zh-CN"/>
        </w:rPr>
        <w:t xml:space="preserve">服务</w:t>
      </w:r>
      <w:r>
        <w:rPr>
          <w:rStyle w:val="850"/>
          <w:rFonts w:hint="eastAsia" w:ascii="仿宋" w:hAnsi="仿宋" w:eastAsia="仿宋" w:cs="仿宋"/>
          <w:bCs/>
          <w:color w:val="000000"/>
          <w:sz w:val="24"/>
          <w:highlight w:val="none"/>
        </w:rPr>
        <w:t xml:space="preserve">有国家标准的应符合国家标准。无国家标准的应符合行业标准或企业标准，并满足招标文件要求，实现投标文件承诺条款。</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四、验收</w:t>
      </w:r>
      <w:r/>
    </w:p>
    <w:p>
      <w:pPr>
        <w:pStyle w:val="957"/>
        <w:ind w:left="0" w:right="0" w:firstLine="480"/>
        <w:jc w:val="left"/>
        <w:keepLines w:val="0"/>
        <w:keepNext w:val="0"/>
        <w:pageBreakBefore w:val="0"/>
        <w:spacing w:line="520" w:lineRule="exact"/>
        <w:widowControl w:val="off"/>
        <w:rPr>
          <w:rStyle w:val="850"/>
          <w:rFonts w:hint="eastAsia" w:ascii="仿宋" w:hAnsi="仿宋" w:eastAsia="仿宋" w:cs="仿宋"/>
          <w:bCs/>
          <w:color w:val="000000"/>
          <w:sz w:val="24"/>
          <w:szCs w:val="22"/>
          <w:highlight w:val="none"/>
          <w:lang w:val="en-US" w:eastAsia="zh-CN" w:bidi="ar-SA"/>
        </w:rPr>
        <w:outlineLvl w:val="9"/>
      </w:pPr>
      <w:r>
        <w:rPr>
          <w:rStyle w:val="850"/>
          <w:rFonts w:hint="eastAsia" w:ascii="仿宋" w:hAnsi="仿宋" w:eastAsia="仿宋" w:cs="仿宋"/>
          <w:bCs/>
          <w:color w:val="000000"/>
          <w:sz w:val="24"/>
          <w:szCs w:val="22"/>
          <w:highlight w:val="none"/>
          <w:lang w:val="en-US" w:eastAsia="zh-CN" w:bidi="ar-SA"/>
        </w:rPr>
        <w:t xml:space="preserve">（一）服务期满后成交供应商可提出验收申请，采购单位在收到成交供应商的验收申请后根据技术要求，7个工作日内组织验收，并出具验收书。验收材料包括：项目实施、项目上线、服务明细等验收文档。 </w:t>
      </w:r>
      <w:r/>
    </w:p>
    <w:p>
      <w:pPr>
        <w:pStyle w:val="936"/>
        <w:ind w:left="0" w:right="0" w:firstLine="480"/>
        <w:jc w:val="left"/>
        <w:keepLines w:val="0"/>
        <w:keepNext w:val="0"/>
        <w:pageBreakBefore w:val="0"/>
        <w:spacing w:line="520" w:lineRule="exact"/>
        <w:rPr>
          <w:rStyle w:val="850"/>
          <w:rFonts w:hint="eastAsia" w:ascii="仿宋" w:hAnsi="仿宋" w:eastAsia="仿宋" w:cs="仿宋"/>
          <w:color w:val="000000"/>
          <w:sz w:val="24"/>
          <w:highlight w:val="none"/>
        </w:rPr>
        <w:outlineLvl w:val="9"/>
      </w:pPr>
      <w:r>
        <w:rPr>
          <w:rStyle w:val="850"/>
          <w:rFonts w:hint="eastAsia" w:ascii="仿宋" w:hAnsi="仿宋" w:eastAsia="仿宋" w:cs="仿宋"/>
          <w:color w:val="000000"/>
          <w:sz w:val="24"/>
          <w:highlight w:val="none"/>
        </w:rPr>
        <w:t xml:space="preserve">（二）甲方在验收中，如发现有与合同规定不符的，应在</w:t>
      </w:r>
      <w:r>
        <w:rPr>
          <w:rStyle w:val="850"/>
          <w:rFonts w:hint="eastAsia" w:ascii="仿宋" w:hAnsi="仿宋" w:eastAsia="仿宋" w:cs="仿宋"/>
          <w:bCs/>
          <w:color w:val="000000"/>
          <w:sz w:val="24"/>
          <w:szCs w:val="22"/>
          <w:highlight w:val="none"/>
          <w:lang w:val="en-US" w:eastAsia="zh-CN" w:bidi="ar-SA"/>
        </w:rPr>
        <w:t xml:space="preserve">7个工作日</w:t>
      </w:r>
      <w:r>
        <w:rPr>
          <w:rStyle w:val="850"/>
          <w:rFonts w:hint="eastAsia" w:ascii="仿宋" w:hAnsi="仿宋" w:eastAsia="仿宋" w:cs="仿宋"/>
          <w:color w:val="000000"/>
          <w:sz w:val="24"/>
          <w:highlight w:val="none"/>
        </w:rPr>
        <w:t xml:space="preserve">内向乙方提出书面意见，不签发验收单。乙方在接到甲方书面意见后，应在3天内予以处理。</w:t>
      </w:r>
      <w:r/>
    </w:p>
    <w:p>
      <w:pPr>
        <w:pStyle w:val="936"/>
        <w:ind w:left="0" w:right="0" w:firstLine="480"/>
        <w:jc w:val="left"/>
        <w:keepLines w:val="0"/>
        <w:keepNext w:val="0"/>
        <w:pageBreakBefore w:val="0"/>
        <w:spacing w:line="520" w:lineRule="exact"/>
        <w:rPr>
          <w:rStyle w:val="850"/>
          <w:rFonts w:hint="eastAsia" w:ascii="仿宋" w:hAnsi="仿宋" w:eastAsia="仿宋" w:cs="仿宋"/>
          <w:color w:val="000000"/>
          <w:sz w:val="24"/>
          <w:highlight w:val="none"/>
        </w:rPr>
        <w:outlineLvl w:val="9"/>
      </w:pPr>
      <w:r>
        <w:rPr>
          <w:rFonts w:hint="eastAsia" w:ascii="方正仿宋_GBK" w:hAnsi="方正仿宋_GBK" w:eastAsia="方正仿宋_GBK" w:cs="方正仿宋_GBK"/>
          <w:bCs/>
          <w:color w:val="000000"/>
          <w:sz w:val="24"/>
          <w:highlight w:val="none"/>
          <w:lang w:eastAsia="zh-CN"/>
        </w:rPr>
        <w:t xml:space="preserve">（</w:t>
      </w:r>
      <w:r>
        <w:rPr>
          <w:rFonts w:hint="eastAsia" w:ascii="方正仿宋_GBK" w:hAnsi="方正仿宋_GBK" w:eastAsia="方正仿宋_GBK" w:cs="方正仿宋_GBK"/>
          <w:bCs/>
          <w:color w:val="000000"/>
          <w:sz w:val="24"/>
          <w:highlight w:val="none"/>
          <w:lang w:val="en-US" w:eastAsia="zh-CN"/>
        </w:rPr>
        <w:t xml:space="preserve">三</w:t>
      </w:r>
      <w:r>
        <w:rPr>
          <w:rFonts w:hint="eastAsia" w:ascii="方正仿宋_GBK" w:hAnsi="方正仿宋_GBK" w:eastAsia="方正仿宋_GBK" w:cs="方正仿宋_GBK"/>
          <w:bCs/>
          <w:color w:val="000000"/>
          <w:sz w:val="24"/>
          <w:highlight w:val="none"/>
          <w:lang w:eastAsia="zh-CN"/>
        </w:rPr>
        <w:t xml:space="preserve">）</w:t>
      </w:r>
      <w:r>
        <w:rPr>
          <w:rFonts w:hint="eastAsia" w:ascii="方正仿宋_GBK" w:hAnsi="方正仿宋_GBK" w:eastAsia="方正仿宋_GBK" w:cs="方正仿宋_GBK"/>
          <w:bCs/>
          <w:color w:val="000000"/>
          <w:sz w:val="24"/>
          <w:highlight w:val="none"/>
        </w:rPr>
        <w:t xml:space="preserve">验收结果与采购合同约定的资金支付及履约保证金返还条件挂钩。</w:t>
      </w:r>
      <w:r/>
    </w:p>
    <w:p>
      <w:pPr>
        <w:ind w:firstLine="480"/>
        <w:jc w:val="left"/>
        <w:keepLines w:val="0"/>
        <w:keepNext w:val="0"/>
        <w:pageBreakBefore w:val="0"/>
        <w:spacing w:line="440" w:lineRule="exact"/>
        <w:widowControl w:val="off"/>
        <w:rPr>
          <w:rStyle w:val="850"/>
          <w:rFonts w:hint="eastAsia" w:ascii="仿宋" w:hAnsi="仿宋" w:eastAsia="仿宋" w:cs="仿宋"/>
          <w:color w:val="000000"/>
          <w:sz w:val="24"/>
          <w:szCs w:val="22"/>
          <w:highlight w:val="none"/>
          <w:lang w:val="en-US" w:eastAsia="zh-CN" w:bidi="ar-SA"/>
        </w:rPr>
      </w:pPr>
      <w:r>
        <w:rPr>
          <w:rStyle w:val="850"/>
          <w:rFonts w:hint="eastAsia" w:ascii="仿宋" w:hAnsi="仿宋" w:eastAsia="仿宋" w:cs="仿宋"/>
          <w:bCs/>
          <w:color w:val="000000"/>
          <w:sz w:val="24"/>
          <w:highlight w:val="none"/>
          <w:lang w:val="en-US" w:eastAsia="zh-CN"/>
        </w:rPr>
        <w:t xml:space="preserve">五</w:t>
      </w:r>
      <w:r>
        <w:rPr>
          <w:rStyle w:val="850"/>
          <w:rFonts w:hint="eastAsia" w:ascii="仿宋" w:hAnsi="仿宋" w:eastAsia="仿宋" w:cs="仿宋"/>
          <w:bCs/>
          <w:color w:val="000000"/>
          <w:sz w:val="24"/>
          <w:highlight w:val="none"/>
        </w:rPr>
        <w:t xml:space="preserve">、付款方式：</w:t>
      </w:r>
      <w:r>
        <w:rPr>
          <w:rStyle w:val="850"/>
          <w:rFonts w:hint="eastAsia" w:ascii="仿宋" w:hAnsi="仿宋" w:eastAsia="仿宋" w:cs="仿宋"/>
          <w:color w:val="000000"/>
          <w:sz w:val="24"/>
          <w:szCs w:val="22"/>
          <w:highlight w:val="none"/>
          <w:lang w:val="en-US" w:eastAsia="zh-CN" w:bidi="ar-SA"/>
        </w:rPr>
        <w:t xml:space="preserve">合同签订后，在收到供应商发票后十个工作日内支付年度合同总额30%的预付款</w:t>
      </w:r>
      <w:r>
        <w:rPr>
          <w:rFonts w:hint="eastAsia" w:ascii="方正仿宋_GBK" w:hAnsi="方正仿宋_GBK" w:eastAsia="方正仿宋_GBK" w:cs="方正仿宋_GBK"/>
          <w:bCs/>
          <w:color w:val="000000"/>
          <w:sz w:val="24"/>
          <w:highlight w:val="none"/>
          <w:lang w:eastAsia="zh-CN"/>
        </w:rPr>
        <w:t xml:space="preserve">（</w:t>
      </w:r>
      <w:r>
        <w:rPr>
          <w:rFonts w:hint="eastAsia" w:ascii="方正仿宋_GBK" w:hAnsi="方正仿宋_GBK" w:eastAsia="方正仿宋_GBK" w:cs="方正仿宋_GBK"/>
          <w:bCs/>
          <w:color w:val="000000"/>
          <w:sz w:val="24"/>
          <w:highlight w:val="none"/>
          <w:lang w:val="en-US" w:eastAsia="zh-CN"/>
        </w:rPr>
        <w:t xml:space="preserve">提供等额担保</w:t>
      </w:r>
      <w:r>
        <w:rPr>
          <w:rFonts w:hint="eastAsia" w:ascii="方正仿宋_GBK" w:hAnsi="方正仿宋_GBK" w:eastAsia="方正仿宋_GBK" w:cs="方正仿宋_GBK"/>
          <w:bCs/>
          <w:color w:val="000000"/>
          <w:sz w:val="24"/>
          <w:highlight w:val="none"/>
          <w:lang w:eastAsia="zh-CN"/>
        </w:rPr>
        <w:t xml:space="preserve">）</w:t>
      </w:r>
      <w:r>
        <w:rPr>
          <w:rStyle w:val="850"/>
          <w:rFonts w:hint="eastAsia" w:ascii="仿宋" w:hAnsi="仿宋" w:eastAsia="仿宋" w:cs="仿宋"/>
          <w:color w:val="000000"/>
          <w:sz w:val="24"/>
          <w:szCs w:val="22"/>
          <w:highlight w:val="none"/>
          <w:lang w:val="en-US" w:eastAsia="zh-CN" w:bidi="ar-SA"/>
        </w:rPr>
        <w:t xml:space="preserve">；6个月后，经采购人考核无问题，在收到供应商发票后十个工作日内付至总合同价款的60%，年度运维期结束，供应商提供项目实施、项目上线、服务明细等验收文档，采购人组织验收并出具验收报告，在收到供应商发票后十个工作日内，支付年度合同剩余尾款。（附：合同款项清单，采购人对供应商工作质量进行考核，考核结果与支付费用挂钩。对采购人提出的系统维护处理要求，包括但不限于系统取数故障、上下级系统数据不一致、报表绘制等，供应商未在规定时限内处理解决的，采购人有权扣减费用。）（支持数字人民币形式支付）</w:t>
      </w:r>
      <w:r/>
    </w:p>
    <w:p>
      <w:pPr>
        <w:ind w:firstLine="480"/>
        <w:jc w:val="left"/>
        <w:keepLines w:val="0"/>
        <w:keepNext w:val="0"/>
        <w:pageBreakBefore w:val="0"/>
        <w:spacing w:line="440" w:lineRule="exact"/>
        <w:widowControl w:val="off"/>
        <w:rPr>
          <w:rStyle w:val="850"/>
          <w:rFonts w:hint="eastAsia" w:ascii="仿宋" w:hAnsi="仿宋" w:eastAsia="仿宋" w:cs="仿宋"/>
          <w:bCs/>
          <w:color w:val="000000"/>
          <w:sz w:val="24"/>
          <w:szCs w:val="22"/>
          <w:highlight w:val="none"/>
          <w:lang w:val="en-US" w:eastAsia="zh-CN" w:bidi="ar-SA"/>
        </w:rPr>
      </w:pPr>
      <w:r>
        <w:rPr>
          <w:rStyle w:val="850"/>
          <w:rFonts w:hint="eastAsia" w:ascii="仿宋" w:hAnsi="仿宋" w:eastAsia="仿宋" w:cs="仿宋"/>
          <w:color w:val="000000"/>
          <w:sz w:val="24"/>
          <w:szCs w:val="22"/>
          <w:highlight w:val="none"/>
          <w:lang w:val="en-US" w:eastAsia="zh-CN" w:bidi="ar-SA"/>
        </w:rPr>
        <w:t xml:space="preserve">（注：运维期三年，合同采取一年一签的签订方式。在签订合同时，供应商明确表示无需预付款或者主动要求降低预付款比例的，采购人可不适用前述规定。若在合同履行期间，遇到政策变化、不可抗力等情况致使合同目的无法实现时，采购人有权解除合同。）</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lang w:val="en-US" w:eastAsia="zh-CN"/>
        </w:rPr>
        <w:t xml:space="preserve">六</w:t>
      </w:r>
      <w:r>
        <w:rPr>
          <w:rStyle w:val="850"/>
          <w:rFonts w:hint="eastAsia" w:ascii="仿宋" w:hAnsi="仿宋" w:eastAsia="仿宋" w:cs="仿宋"/>
          <w:bCs/>
          <w:color w:val="000000"/>
          <w:sz w:val="24"/>
          <w:highlight w:val="none"/>
        </w:rPr>
        <w:t xml:space="preserve">、履约保证金</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按照以下以下方式确定履约保证金收取方式。</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履约保证金应在采购合同签订前提交：按采购合同总价的</w:t>
      </w:r>
      <w:r>
        <w:rPr>
          <w:rStyle w:val="850"/>
          <w:rFonts w:hint="eastAsia" w:ascii="仿宋" w:hAnsi="仿宋" w:eastAsia="仿宋" w:cs="仿宋"/>
          <w:bCs/>
          <w:color w:val="000000"/>
          <w:sz w:val="24"/>
          <w:highlight w:val="none"/>
          <w:u w:val="single"/>
          <w:lang w:val="en-US" w:eastAsia="zh-CN"/>
        </w:rPr>
        <w:t xml:space="preserve"> 5 </w:t>
      </w:r>
      <w:r>
        <w:rPr>
          <w:rStyle w:val="850"/>
          <w:rFonts w:hint="eastAsia" w:ascii="仿宋" w:hAnsi="仿宋" w:eastAsia="仿宋" w:cs="仿宋"/>
          <w:bCs/>
          <w:color w:val="000000"/>
          <w:sz w:val="24"/>
          <w:highlight w:val="none"/>
          <w:lang w:val="en-US" w:eastAsia="zh-CN"/>
        </w:rPr>
        <w:t xml:space="preserve">%计取。除银行电汇、网上银行、数字人民币外，供应商还可选用银行保函、担保公司的保证担保或保险公司的保证保险等多种形式向采购人缴纳；</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yellow"/>
          <w:lang w:val="en-US" w:eastAsia="zh-CN"/>
        </w:rPr>
        <w:outlineLvl w:val="9"/>
      </w:pPr>
      <w:r>
        <w:rPr>
          <w:rStyle w:val="850"/>
          <w:rFonts w:hint="eastAsia" w:ascii="仿宋" w:hAnsi="仿宋" w:eastAsia="仿宋" w:cs="仿宋"/>
          <w:bCs/>
          <w:color w:val="000000"/>
          <w:sz w:val="24"/>
          <w:highlight w:val="none"/>
          <w:lang w:val="en-US" w:eastAsia="zh-CN"/>
        </w:rPr>
        <w:t xml:space="preserve">履约保证金退还的条件：按以下第</w:t>
      </w:r>
      <w:r>
        <w:rPr>
          <w:rStyle w:val="850"/>
          <w:rFonts w:hint="eastAsia" w:ascii="仿宋" w:hAnsi="仿宋" w:eastAsia="仿宋" w:cs="仿宋"/>
          <w:bCs/>
          <w:color w:val="000000"/>
          <w:sz w:val="24"/>
          <w:highlight w:val="none"/>
          <w:u w:val="single"/>
          <w:lang w:val="en-US" w:eastAsia="zh-CN"/>
        </w:rPr>
        <w:t xml:space="preserve"> b </w:t>
      </w:r>
      <w:r>
        <w:rPr>
          <w:rStyle w:val="850"/>
          <w:rFonts w:hint="eastAsia" w:ascii="仿宋" w:hAnsi="仿宋" w:eastAsia="仿宋" w:cs="仿宋"/>
          <w:bCs/>
          <w:color w:val="000000"/>
          <w:sz w:val="24"/>
          <w:highlight w:val="none"/>
          <w:lang w:val="en-US" w:eastAsia="zh-CN"/>
        </w:rPr>
        <w:t xml:space="preserve">种方式执行：</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a、货物类项目，项目验收合格，出具验收报告及履约保证金收据申请退付；</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b、服务类项目，项目履约期满评价合格，出具履约评价报告及履约保证金收据申请退付；</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c、工程类项目，项目完工验收合格，出具完工证明及履约保证金收据申请退付；</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履约保证金退还时间：采购单位收到供应商退付申请后退还；</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val="en-US" w:eastAsia="zh-CN"/>
        </w:rPr>
        <w:outlineLvl w:val="9"/>
      </w:pPr>
      <w:r>
        <w:rPr>
          <w:rStyle w:val="850"/>
          <w:rFonts w:hint="eastAsia" w:ascii="仿宋" w:hAnsi="仿宋" w:eastAsia="仿宋" w:cs="仿宋"/>
          <w:bCs/>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lang w:val="en-US" w:eastAsia="zh-CN"/>
        </w:rPr>
        <w:t xml:space="preserve">七</w:t>
      </w:r>
      <w:r>
        <w:rPr>
          <w:rStyle w:val="850"/>
          <w:rFonts w:hint="eastAsia" w:ascii="仿宋" w:hAnsi="仿宋" w:eastAsia="仿宋" w:cs="仿宋"/>
          <w:bCs/>
          <w:color w:val="000000"/>
          <w:sz w:val="24"/>
          <w:highlight w:val="none"/>
        </w:rPr>
        <w:t xml:space="preserve">、违约条款</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（一）乙方不按期完成合同约定的内容，应向甲方支付违约金，除甲方或不可抗力造成原因外，每延迟交付一天，按合同总价款的</w:t>
      </w:r>
      <w:r>
        <w:rPr>
          <w:rStyle w:val="850"/>
          <w:rFonts w:hint="eastAsia" w:ascii="仿宋" w:hAnsi="仿宋" w:eastAsia="仿宋" w:cs="仿宋"/>
          <w:bCs/>
          <w:color w:val="000000"/>
          <w:sz w:val="24"/>
          <w:highlight w:val="none"/>
          <w:u w:val="single"/>
        </w:rPr>
        <w:t xml:space="preserve">0.5%</w:t>
      </w:r>
      <w:r>
        <w:rPr>
          <w:rStyle w:val="850"/>
          <w:rFonts w:hint="eastAsia" w:ascii="仿宋" w:hAnsi="仿宋" w:eastAsia="仿宋" w:cs="仿宋"/>
          <w:bCs/>
          <w:color w:val="000000"/>
          <w:sz w:val="24"/>
          <w:highlight w:val="none"/>
        </w:rPr>
        <w:t xml:space="preserve">支付违约金; 延期超过</w:t>
      </w:r>
      <w:r>
        <w:rPr>
          <w:rStyle w:val="850"/>
          <w:rFonts w:hint="eastAsia" w:ascii="仿宋" w:hAnsi="仿宋" w:eastAsia="仿宋" w:cs="仿宋"/>
          <w:bCs/>
          <w:color w:val="000000"/>
          <w:sz w:val="24"/>
          <w:highlight w:val="none"/>
          <w:u w:val="single"/>
        </w:rPr>
        <w:t xml:space="preserve"> 3</w:t>
      </w:r>
      <w:r>
        <w:rPr>
          <w:rStyle w:val="850"/>
          <w:rFonts w:hint="eastAsia" w:ascii="仿宋" w:hAnsi="仿宋" w:eastAsia="仿宋" w:cs="仿宋"/>
          <w:bCs/>
          <w:color w:val="000000"/>
          <w:sz w:val="24"/>
          <w:highlight w:val="none"/>
          <w:u w:val="single"/>
          <w:lang w:val="en-US" w:eastAsia="zh-CN"/>
        </w:rPr>
        <w:t xml:space="preserve">0</w:t>
      </w:r>
      <w:r>
        <w:rPr>
          <w:rStyle w:val="850"/>
          <w:rFonts w:hint="eastAsia" w:ascii="仿宋" w:hAnsi="仿宋" w:eastAsia="仿宋" w:cs="仿宋"/>
          <w:bCs/>
          <w:color w:val="000000"/>
          <w:sz w:val="24"/>
          <w:highlight w:val="none"/>
        </w:rPr>
        <w:t xml:space="preserve">日，甲方有权强制解除合同并没收履约保证金。               </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w:t>
      </w:r>
      <w:r>
        <w:rPr>
          <w:rStyle w:val="850"/>
          <w:rFonts w:hint="eastAsia" w:ascii="仿宋" w:hAnsi="仿宋" w:eastAsia="仿宋" w:cs="仿宋"/>
          <w:bCs/>
          <w:color w:val="000000"/>
          <w:sz w:val="24"/>
          <w:highlight w:val="none"/>
          <w:lang w:val="en-US" w:eastAsia="zh-CN"/>
        </w:rPr>
        <w:t xml:space="preserve">二</w:t>
      </w:r>
      <w:r>
        <w:rPr>
          <w:rStyle w:val="850"/>
          <w:rFonts w:hint="eastAsia" w:ascii="仿宋" w:hAnsi="仿宋" w:eastAsia="仿宋" w:cs="仿宋"/>
          <w:bCs/>
          <w:color w:val="000000"/>
          <w:sz w:val="24"/>
          <w:highlight w:val="none"/>
        </w:rPr>
        <w:t xml:space="preserve">）非因甲方原因，乙方不履行本合同规定的义务，致使工期延误，甲方有权要求其强制履行或解除合同，并要求乙方等额赔偿由此造成的一切损失。</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w:t>
      </w:r>
      <w:r>
        <w:rPr>
          <w:rStyle w:val="850"/>
          <w:rFonts w:hint="eastAsia" w:ascii="仿宋" w:hAnsi="仿宋" w:eastAsia="仿宋" w:cs="仿宋"/>
          <w:bCs/>
          <w:color w:val="000000"/>
          <w:sz w:val="24"/>
          <w:highlight w:val="none"/>
          <w:lang w:val="en-US" w:eastAsia="zh-CN"/>
        </w:rPr>
        <w:t xml:space="preserve">三</w:t>
      </w:r>
      <w:r>
        <w:rPr>
          <w:rStyle w:val="850"/>
          <w:rFonts w:hint="eastAsia" w:ascii="仿宋" w:hAnsi="仿宋" w:eastAsia="仿宋" w:cs="仿宋"/>
          <w:bCs/>
          <w:color w:val="000000"/>
          <w:sz w:val="24"/>
          <w:highlight w:val="none"/>
        </w:rPr>
        <w:t xml:space="preserve">）本项目不得转让分包，如有发生，除没收其履约保证金外，无条件清理退场，所造成的一切损失由乙方负责。</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w:t>
      </w:r>
      <w:r>
        <w:rPr>
          <w:rStyle w:val="850"/>
          <w:rFonts w:hint="eastAsia" w:ascii="仿宋" w:hAnsi="仿宋" w:eastAsia="仿宋" w:cs="仿宋"/>
          <w:bCs/>
          <w:color w:val="000000"/>
          <w:sz w:val="24"/>
          <w:highlight w:val="none"/>
          <w:lang w:val="en-US" w:eastAsia="zh-CN"/>
        </w:rPr>
        <w:t xml:space="preserve">四</w:t>
      </w:r>
      <w:r>
        <w:rPr>
          <w:rStyle w:val="850"/>
          <w:rFonts w:hint="eastAsia" w:ascii="仿宋" w:hAnsi="仿宋" w:eastAsia="仿宋" w:cs="仿宋"/>
          <w:bCs/>
          <w:color w:val="000000"/>
          <w:sz w:val="24"/>
          <w:highlight w:val="none"/>
        </w:rPr>
        <w:t xml:space="preserve">）甲方未按约定期限付款的，除向乙方支付货款外，须按中国人民银行有关规定向乙方支付滞纳金。</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eastAsia="zh-CN"/>
        </w:rPr>
        <w:outlineLvl w:val="9"/>
      </w:pPr>
      <w:r>
        <w:rPr>
          <w:rStyle w:val="850"/>
          <w:rFonts w:hint="eastAsia" w:ascii="仿宋" w:hAnsi="仿宋" w:eastAsia="仿宋" w:cs="仿宋"/>
          <w:bCs/>
          <w:color w:val="000000"/>
          <w:sz w:val="24"/>
          <w:highlight w:val="none"/>
          <w:lang w:eastAsia="zh-CN"/>
        </w:rPr>
        <w:t xml:space="preserve">（</w:t>
      </w:r>
      <w:r>
        <w:rPr>
          <w:rStyle w:val="850"/>
          <w:rFonts w:hint="eastAsia" w:ascii="仿宋" w:hAnsi="仿宋" w:eastAsia="仿宋" w:cs="仿宋"/>
          <w:bCs/>
          <w:color w:val="000000"/>
          <w:sz w:val="24"/>
          <w:highlight w:val="none"/>
          <w:lang w:val="en-US" w:eastAsia="zh-CN"/>
        </w:rPr>
        <w:t xml:space="preserve">五</w:t>
      </w:r>
      <w:r>
        <w:rPr>
          <w:rStyle w:val="850"/>
          <w:rFonts w:hint="eastAsia" w:ascii="仿宋" w:hAnsi="仿宋" w:eastAsia="仿宋" w:cs="仿宋"/>
          <w:bCs/>
          <w:color w:val="000000"/>
          <w:sz w:val="24"/>
          <w:highlight w:val="none"/>
          <w:lang w:eastAsia="zh-CN"/>
        </w:rPr>
        <w:t xml:space="preserve">）</w:t>
      </w:r>
      <w:r>
        <w:rPr>
          <w:rStyle w:val="850"/>
          <w:rFonts w:hint="eastAsia" w:ascii="仿宋" w:hAnsi="仿宋" w:eastAsia="仿宋" w:cs="仿宋"/>
          <w:bCs/>
          <w:color w:val="000000"/>
          <w:sz w:val="24"/>
          <w:highlight w:val="none"/>
        </w:rPr>
        <w:t xml:space="preserve">甲方</w:t>
      </w:r>
      <w:r>
        <w:rPr>
          <w:rStyle w:val="850"/>
          <w:rFonts w:hint="eastAsia" w:ascii="仿宋" w:hAnsi="仿宋" w:eastAsia="仿宋" w:cs="仿宋"/>
          <w:bCs/>
          <w:color w:val="000000"/>
          <w:sz w:val="24"/>
          <w:highlight w:val="none"/>
          <w:lang w:eastAsia="zh-CN"/>
        </w:rPr>
        <w:t xml:space="preserve">对乙方工作质量进行考核，根据考核结果，确定最终支付的费用。</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lang w:eastAsia="zh-CN"/>
        </w:rPr>
        <w:outlineLvl w:val="9"/>
      </w:pPr>
      <w:r>
        <w:rPr>
          <w:rStyle w:val="850"/>
          <w:rFonts w:hint="eastAsia" w:ascii="仿宋" w:hAnsi="仿宋" w:eastAsia="仿宋" w:cs="仿宋"/>
          <w:bCs/>
          <w:color w:val="000000"/>
          <w:sz w:val="24"/>
          <w:highlight w:val="none"/>
          <w:lang w:eastAsia="zh-CN"/>
        </w:rPr>
        <w:t xml:space="preserve">（</w:t>
      </w:r>
      <w:r>
        <w:rPr>
          <w:rStyle w:val="850"/>
          <w:rFonts w:hint="eastAsia" w:ascii="仿宋" w:hAnsi="仿宋" w:eastAsia="仿宋" w:cs="仿宋"/>
          <w:bCs/>
          <w:color w:val="000000"/>
          <w:sz w:val="24"/>
          <w:highlight w:val="none"/>
          <w:lang w:val="en-US" w:eastAsia="zh-CN"/>
        </w:rPr>
        <w:t xml:space="preserve">六</w:t>
      </w:r>
      <w:r>
        <w:rPr>
          <w:rStyle w:val="850"/>
          <w:rFonts w:hint="eastAsia" w:ascii="仿宋" w:hAnsi="仿宋" w:eastAsia="仿宋" w:cs="仿宋"/>
          <w:bCs/>
          <w:color w:val="000000"/>
          <w:sz w:val="24"/>
          <w:highlight w:val="none"/>
          <w:lang w:eastAsia="zh-CN"/>
        </w:rPr>
        <w:t xml:space="preserve">）乙方有关工作</w:t>
      </w:r>
      <w:r>
        <w:rPr>
          <w:rStyle w:val="850"/>
          <w:rFonts w:hint="eastAsia" w:ascii="仿宋" w:hAnsi="仿宋" w:eastAsia="仿宋" w:cs="仿宋"/>
          <w:bCs/>
          <w:color w:val="000000"/>
          <w:sz w:val="24"/>
          <w:highlight w:val="none"/>
          <w:lang w:val="en-US" w:eastAsia="zh-CN"/>
        </w:rPr>
        <w:t xml:space="preserve">未达到甲方考核指标要求的</w:t>
      </w:r>
      <w:r>
        <w:rPr>
          <w:rStyle w:val="850"/>
          <w:rFonts w:hint="eastAsia" w:ascii="仿宋" w:hAnsi="仿宋" w:eastAsia="仿宋" w:cs="仿宋"/>
          <w:bCs/>
          <w:color w:val="000000"/>
          <w:sz w:val="24"/>
          <w:highlight w:val="none"/>
          <w:lang w:eastAsia="zh-CN"/>
        </w:rPr>
        <w:t xml:space="preserve">，甲方有权扣减费用并追究乙方的违约责任。</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lang w:val="en-US" w:eastAsia="zh-CN"/>
        </w:rPr>
        <w:t xml:space="preserve">八</w:t>
      </w:r>
      <w:r>
        <w:rPr>
          <w:rStyle w:val="850"/>
          <w:rFonts w:hint="eastAsia" w:ascii="仿宋" w:hAnsi="仿宋" w:eastAsia="仿宋" w:cs="仿宋"/>
          <w:bCs/>
          <w:color w:val="000000"/>
          <w:sz w:val="24"/>
          <w:highlight w:val="none"/>
        </w:rPr>
        <w:t xml:space="preserve">、知识产权</w:t>
      </w:r>
      <w:r/>
    </w:p>
    <w:p>
      <w:pPr>
        <w:pStyle w:val="939"/>
        <w:ind w:left="0" w:right="0" w:firstLine="480"/>
        <w:jc w:val="left"/>
        <w:keepLines w:val="0"/>
        <w:keepNext w:val="0"/>
        <w:pageBreakBefore w:val="0"/>
        <w:spacing w:line="56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lang w:val="en-US" w:eastAsia="zh-CN"/>
        </w:rPr>
        <w:t xml:space="preserve">九</w:t>
      </w:r>
      <w:r>
        <w:rPr>
          <w:rStyle w:val="850"/>
          <w:rFonts w:hint="eastAsia" w:ascii="仿宋" w:hAnsi="仿宋" w:eastAsia="仿宋" w:cs="仿宋"/>
          <w:bCs/>
          <w:color w:val="000000"/>
          <w:sz w:val="24"/>
          <w:highlight w:val="none"/>
        </w:rPr>
        <w:t xml:space="preserve">、税费</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中国政府根据现行税法规定对甲方征收的与本合同有关的一切税费由甲方负担；规定对乙方征收的与本合同有关的一切税费由乙方负担。</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lang w:val="en-US" w:eastAsia="zh-CN"/>
        </w:rPr>
        <w:t xml:space="preserve">十、不可抗力 </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lang w:val="en-US" w:eastAsia="zh-CN"/>
        </w:rPr>
        <w:t xml:space="preserve">在不可抗力事件发生后，乙方应尽快以书面形式将不可抗力的情况和原因通甲方，同时应尽实际可能继续履行合同义务，以及寻求采取合理的方案履行不受不可抗力影响的其他事项。如果不可抗力事件影响时间持续 120 天以上时，双方应通过友好协商在合理的时间内达成进一步履行合同的协议。</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十</w:t>
      </w:r>
      <w:r>
        <w:rPr>
          <w:rStyle w:val="850"/>
          <w:rFonts w:hint="eastAsia" w:ascii="仿宋" w:hAnsi="仿宋" w:eastAsia="仿宋" w:cs="仿宋"/>
          <w:bCs/>
          <w:color w:val="000000"/>
          <w:sz w:val="24"/>
          <w:highlight w:val="none"/>
          <w:lang w:val="en-US" w:eastAsia="zh-CN"/>
        </w:rPr>
        <w:t xml:space="preserve">一</w:t>
      </w:r>
      <w:r>
        <w:rPr>
          <w:rStyle w:val="850"/>
          <w:rFonts w:hint="eastAsia" w:ascii="仿宋" w:hAnsi="仿宋" w:eastAsia="仿宋" w:cs="仿宋"/>
          <w:bCs/>
          <w:color w:val="000000"/>
          <w:sz w:val="24"/>
          <w:highlight w:val="none"/>
        </w:rPr>
        <w:t xml:space="preserve">、合同生效及审核</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本合同经甲方、乙方签字盖章后生效，合同签订的内容不能超出招标文件和投标文件的实质性内容。</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合同的组成部分</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本合同条款、中标通知书、招标（谈判）文件、投（竞）标文件及投（竞）标人在开标时的书面承诺等构成合同的组成部分。 </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十</w:t>
      </w:r>
      <w:r>
        <w:rPr>
          <w:rStyle w:val="850"/>
          <w:rFonts w:hint="eastAsia" w:ascii="仿宋" w:hAnsi="仿宋" w:eastAsia="仿宋" w:cs="仿宋"/>
          <w:bCs/>
          <w:color w:val="000000"/>
          <w:sz w:val="24"/>
          <w:highlight w:val="none"/>
          <w:lang w:val="en-US" w:eastAsia="zh-CN"/>
        </w:rPr>
        <w:t xml:space="preserve">二</w:t>
      </w:r>
      <w:r>
        <w:rPr>
          <w:rStyle w:val="850"/>
          <w:rFonts w:hint="eastAsia" w:ascii="仿宋" w:hAnsi="仿宋" w:eastAsia="仿宋" w:cs="仿宋"/>
          <w:bCs/>
          <w:color w:val="000000"/>
          <w:sz w:val="24"/>
          <w:highlight w:val="none"/>
        </w:rPr>
        <w:t xml:space="preserve">、本合同一式四份，以中文书写，甲方、乙方各执一份，政府采购科各一份。</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十</w:t>
      </w:r>
      <w:r>
        <w:rPr>
          <w:rStyle w:val="850"/>
          <w:rFonts w:hint="eastAsia" w:ascii="仿宋" w:hAnsi="仿宋" w:eastAsia="仿宋" w:cs="仿宋"/>
          <w:bCs/>
          <w:color w:val="000000"/>
          <w:sz w:val="24"/>
          <w:highlight w:val="none"/>
          <w:lang w:val="en-US" w:eastAsia="zh-CN"/>
        </w:rPr>
        <w:t xml:space="preserve">三</w:t>
      </w:r>
      <w:r>
        <w:rPr>
          <w:rStyle w:val="850"/>
          <w:rFonts w:hint="eastAsia" w:ascii="仿宋" w:hAnsi="仿宋" w:eastAsia="仿宋" w:cs="仿宋"/>
          <w:bCs/>
          <w:color w:val="000000"/>
          <w:sz w:val="24"/>
          <w:highlight w:val="none"/>
        </w:rPr>
        <w:t xml:space="preserve">、本合同一切未尽事宜，按合同法有关规定执行，无相关规定的，由甲乙双方协商解决。</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十</w:t>
      </w:r>
      <w:r>
        <w:rPr>
          <w:rStyle w:val="850"/>
          <w:rFonts w:hint="eastAsia" w:ascii="仿宋" w:hAnsi="仿宋" w:eastAsia="仿宋" w:cs="仿宋"/>
          <w:bCs/>
          <w:color w:val="000000"/>
          <w:sz w:val="24"/>
          <w:highlight w:val="none"/>
          <w:lang w:val="en-US" w:eastAsia="zh-CN"/>
        </w:rPr>
        <w:t xml:space="preserve">四</w:t>
      </w:r>
      <w:r>
        <w:rPr>
          <w:rStyle w:val="850"/>
          <w:rFonts w:hint="eastAsia" w:ascii="仿宋" w:hAnsi="仿宋" w:eastAsia="仿宋" w:cs="仿宋"/>
          <w:bCs/>
          <w:color w:val="000000"/>
          <w:sz w:val="24"/>
          <w:highlight w:val="none"/>
        </w:rPr>
        <w:t xml:space="preserve">、合同争议</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甲乙双方应通过友好协商，解决在执行本合同中所发生的或与本合同有关的一切争议。如果协商仍得不到解决，任何一方均可到甲方所在地提起仲裁或者诉讼。   </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十</w:t>
      </w:r>
      <w:r>
        <w:rPr>
          <w:rStyle w:val="850"/>
          <w:rFonts w:hint="eastAsia" w:ascii="仿宋" w:hAnsi="仿宋" w:eastAsia="仿宋" w:cs="仿宋"/>
          <w:bCs/>
          <w:color w:val="000000"/>
          <w:sz w:val="24"/>
          <w:highlight w:val="none"/>
          <w:lang w:val="en-US" w:eastAsia="zh-CN"/>
        </w:rPr>
        <w:t xml:space="preserve">五</w:t>
      </w:r>
      <w:r>
        <w:rPr>
          <w:rStyle w:val="850"/>
          <w:rFonts w:hint="eastAsia" w:ascii="仿宋" w:hAnsi="仿宋" w:eastAsia="仿宋" w:cs="仿宋"/>
          <w:bCs/>
          <w:color w:val="000000"/>
          <w:sz w:val="24"/>
          <w:highlight w:val="none"/>
        </w:rPr>
        <w:t xml:space="preserve">、适用法律</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本合同应按照中华人民共和国的现行法律进行解释。</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甲方：</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（盖章）  乙方：</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（盖章） </w:t>
      </w:r>
      <w:r/>
    </w:p>
    <w:p>
      <w:pPr>
        <w:pStyle w:val="936"/>
        <w:ind w:left="0" w:right="0" w:firstLine="480"/>
        <w:jc w:val="left"/>
        <w:keepLines w:val="0"/>
        <w:keepNext w:val="0"/>
        <w:pageBreakBefore w:val="0"/>
        <w:spacing w:line="520" w:lineRule="exact"/>
        <w:rPr>
          <w:rStyle w:val="850"/>
          <w:rFonts w:hint="eastAsia" w:ascii="仿宋" w:hAnsi="仿宋" w:eastAsia="仿宋" w:cs="仿宋"/>
          <w:bCs/>
          <w:color w:val="000000"/>
          <w:sz w:val="24"/>
          <w:highlight w:val="none"/>
          <w:u w:val="single"/>
        </w:rPr>
        <w:outlineLvl w:val="9"/>
      </w:pPr>
      <w:r>
        <w:rPr>
          <w:rStyle w:val="850"/>
          <w:rFonts w:hint="eastAsia" w:ascii="仿宋" w:hAnsi="仿宋" w:eastAsia="仿宋" w:cs="仿宋"/>
          <w:bCs/>
          <w:color w:val="000000"/>
          <w:sz w:val="24"/>
          <w:highlight w:val="none"/>
        </w:rPr>
        <w:t xml:space="preserve">地址：</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    地址：</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 </w:t>
      </w:r>
      <w:r/>
    </w:p>
    <w:p>
      <w:pPr>
        <w:pStyle w:val="936"/>
        <w:ind w:left="0" w:right="0" w:firstLine="480"/>
        <w:jc w:val="left"/>
        <w:keepLines w:val="0"/>
        <w:keepNext w:val="0"/>
        <w:pageBreakBefore w:val="0"/>
        <w:spacing w:line="520" w:lineRule="exact"/>
        <w:widowControl/>
        <w:rPr>
          <w:rStyle w:val="850"/>
          <w:rFonts w:hint="eastAsia"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法定（授权）代表人：</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    法定（授权）代表人：</w:t>
      </w:r>
      <w:r>
        <w:rPr>
          <w:rStyle w:val="850"/>
          <w:rFonts w:hint="eastAsia" w:ascii="仿宋" w:hAnsi="仿宋" w:eastAsia="仿宋" w:cs="仿宋"/>
          <w:bCs/>
          <w:color w:val="000000"/>
          <w:sz w:val="24"/>
          <w:highlight w:val="none"/>
          <w:u w:val="single"/>
        </w:rPr>
        <w:t xml:space="preserve">                  </w:t>
      </w:r>
      <w:r/>
    </w:p>
    <w:p>
      <w:pPr>
        <w:pStyle w:val="936"/>
        <w:ind w:left="0" w:right="0" w:firstLine="480"/>
        <w:jc w:val="left"/>
        <w:keepLines w:val="0"/>
        <w:keepNext w:val="0"/>
        <w:pageBreakBefore w:val="0"/>
        <w:spacing w:line="520" w:lineRule="exact"/>
        <w:widowControl/>
        <w:rPr>
          <w:rStyle w:val="850"/>
          <w:rFonts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联系人：</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    联系人：</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 </w:t>
      </w:r>
      <w:r/>
    </w:p>
    <w:p>
      <w:pPr>
        <w:pStyle w:val="936"/>
        <w:ind w:left="0" w:right="0" w:firstLine="480"/>
        <w:jc w:val="left"/>
        <w:keepLines w:val="0"/>
        <w:keepNext w:val="0"/>
        <w:pageBreakBefore w:val="0"/>
        <w:spacing w:line="520" w:lineRule="exact"/>
        <w:widowControl/>
        <w:rPr>
          <w:rStyle w:val="850"/>
          <w:rFonts w:ascii="仿宋" w:hAnsi="仿宋" w:eastAsia="仿宋" w:cs="仿宋"/>
          <w:bCs/>
          <w:color w:val="000000"/>
          <w:sz w:val="24"/>
          <w:highlight w:val="none"/>
        </w:rPr>
        <w:outlineLvl w:val="9"/>
      </w:pPr>
      <w:r>
        <w:rPr>
          <w:rStyle w:val="850"/>
          <w:rFonts w:hint="eastAsia" w:ascii="仿宋" w:hAnsi="仿宋" w:eastAsia="仿宋" w:cs="仿宋"/>
          <w:bCs/>
          <w:color w:val="000000"/>
          <w:sz w:val="24"/>
          <w:highlight w:val="none"/>
        </w:rPr>
        <w:t xml:space="preserve">联系电话：</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    联系电话：</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  </w:t>
      </w:r>
      <w:r/>
    </w:p>
    <w:p>
      <w:pPr>
        <w:pStyle w:val="949"/>
        <w:ind w:left="0" w:right="0" w:firstLine="482"/>
        <w:jc w:val="left"/>
        <w:keepLines w:val="0"/>
        <w:keepNext w:val="0"/>
        <w:pageBreakBefore w:val="0"/>
        <w:spacing w:line="520" w:lineRule="exact"/>
        <w:rPr>
          <w:rFonts w:hint="eastAsia" w:ascii="Times New Roman" w:hAnsi="Times New Roman" w:eastAsia="黑体" w:cs="Courier New"/>
          <w:bCs/>
          <w:color w:val="000000"/>
          <w:sz w:val="44"/>
          <w:szCs w:val="21"/>
        </w:rPr>
        <w:outlineLvl w:val="9"/>
      </w:pPr>
      <w:r>
        <w:rPr>
          <w:rStyle w:val="850"/>
          <w:rFonts w:hint="eastAsia" w:ascii="仿宋" w:hAnsi="仿宋" w:eastAsia="仿宋" w:cs="仿宋"/>
          <w:bCs/>
          <w:color w:val="000000"/>
          <w:sz w:val="24"/>
          <w:highlight w:val="none"/>
        </w:rPr>
        <w:t xml:space="preserve"> 年</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月</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rPr>
        <w:t xml:space="preserve">日                       年</w:t>
      </w:r>
      <w:r>
        <w:rPr>
          <w:rStyle w:val="850"/>
          <w:rFonts w:hint="eastAsia" w:ascii="仿宋" w:hAnsi="仿宋" w:eastAsia="仿宋" w:cs="仿宋"/>
          <w:bCs/>
          <w:color w:val="000000"/>
          <w:sz w:val="24"/>
          <w:highlight w:val="none"/>
          <w:u w:val="single"/>
          <w:lang w:val="en-US" w:eastAsia="zh-CN"/>
        </w:rPr>
        <w:t xml:space="preserve"> </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u w:val="single"/>
          <w:lang w:val="en-US" w:eastAsia="zh-CN"/>
        </w:rPr>
        <w:t xml:space="preserve"> </w:t>
      </w:r>
      <w:r>
        <w:rPr>
          <w:rStyle w:val="850"/>
          <w:rFonts w:hint="eastAsia" w:ascii="仿宋" w:hAnsi="仿宋" w:eastAsia="仿宋" w:cs="仿宋"/>
          <w:bCs/>
          <w:color w:val="000000"/>
          <w:sz w:val="24"/>
          <w:highlight w:val="none"/>
        </w:rPr>
        <w:t xml:space="preserve">月</w:t>
      </w:r>
      <w:r>
        <w:rPr>
          <w:rStyle w:val="850"/>
          <w:rFonts w:hint="eastAsia" w:ascii="仿宋" w:hAnsi="仿宋" w:eastAsia="仿宋" w:cs="仿宋"/>
          <w:bCs/>
          <w:color w:val="000000"/>
          <w:sz w:val="24"/>
          <w:highlight w:val="none"/>
          <w:u w:val="single"/>
        </w:rPr>
        <w:t xml:space="preserve">   </w:t>
      </w:r>
      <w:r>
        <w:rPr>
          <w:rStyle w:val="850"/>
          <w:rFonts w:hint="eastAsia" w:ascii="仿宋" w:hAnsi="仿宋" w:eastAsia="仿宋" w:cs="仿宋"/>
          <w:bCs/>
          <w:color w:val="000000"/>
          <w:sz w:val="24"/>
          <w:highlight w:val="none"/>
          <w:u w:val="single"/>
          <w:lang w:val="en-US" w:eastAsia="zh-CN"/>
        </w:rPr>
        <w:t xml:space="preserve"> </w:t>
      </w:r>
      <w:r>
        <w:rPr>
          <w:rStyle w:val="850"/>
          <w:rFonts w:hint="eastAsia" w:ascii="仿宋" w:hAnsi="仿宋" w:eastAsia="仿宋" w:cs="仿宋"/>
          <w:bCs/>
          <w:color w:val="000000"/>
          <w:sz w:val="24"/>
          <w:highlight w:val="none"/>
        </w:rPr>
        <w:t xml:space="preserve">日 </w:t>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r/>
    </w:p>
    <w:p>
      <w:pPr>
        <w:jc w:val="both"/>
        <w:spacing w:before="120" w:after="120" w:line="0" w:lineRule="atLeast"/>
        <w:rPr>
          <w:rFonts w:hint="eastAsia" w:ascii="Times New Roman" w:hAnsi="Times New Roman" w:eastAsia="黑体" w:cs="Courier New"/>
          <w:bCs/>
          <w:color w:val="000000"/>
          <w:sz w:val="44"/>
          <w:szCs w:val="21"/>
        </w:rPr>
      </w:pPr>
      <w:r>
        <w:rPr>
          <w:rFonts w:hint="eastAsia" w:ascii="Times New Roman" w:hAnsi="Times New Roman" w:eastAsia="黑体" w:cs="Courier New"/>
          <w:bCs/>
          <w:color w:val="000000"/>
          <w:sz w:val="44"/>
          <w:szCs w:val="21"/>
        </w:rPr>
      </w:r>
      <w:bookmarkEnd w:id="195"/>
      <w:bookmarkEnd w:id="196"/>
      <w:bookmarkEnd w:id="197"/>
      <w:bookmarkEnd w:id="198"/>
      <w:r/>
    </w:p>
    <w:p>
      <w:pPr>
        <w:jc w:val="both"/>
        <w:spacing w:before="120" w:after="120" w:line="0" w:lineRule="atLeast"/>
        <w:rPr>
          <w:rFonts w:hint="eastAsia" w:ascii="Times New Roman" w:hAnsi="Times New Roman" w:eastAsia="黑体" w:cs="Courier New"/>
          <w:color w:val="000000"/>
          <w:sz w:val="44"/>
          <w:szCs w:val="44"/>
        </w:rPr>
      </w:pPr>
      <w:r>
        <w:rPr>
          <w:rFonts w:hint="eastAsia" w:ascii="Times New Roman" w:hAnsi="Times New Roman" w:eastAsia="黑体" w:cs="Courier New"/>
          <w:bCs/>
          <w:color w:val="000000"/>
          <w:sz w:val="44"/>
          <w:szCs w:val="21"/>
        </w:rPr>
      </w:r>
      <w:r>
        <w:rPr>
          <w:rFonts w:hint="eastAsia" w:ascii="Times New Roman" w:hAnsi="Times New Roman" w:eastAsia="黑体" w:cs="Courier New"/>
          <w:bCs/>
          <w:color w:val="000000"/>
          <w:sz w:val="44"/>
          <w:szCs w:val="21"/>
        </w:rPr>
      </w:r>
    </w:p>
    <w:p>
      <w:pPr>
        <w:jc w:val="both"/>
        <w:spacing w:before="120" w:after="120" w:line="0" w:lineRule="atLeast"/>
        <w:rPr>
          <w:rFonts w:hint="eastAsia" w:ascii="Times New Roman" w:hAnsi="Times New Roman" w:eastAsia="黑体" w:cs="Courier New"/>
          <w:color w:val="000000"/>
          <w:sz w:val="44"/>
          <w:szCs w:val="44"/>
        </w:rPr>
      </w:pPr>
      <w:r>
        <w:rPr>
          <w:rFonts w:hint="eastAsia" w:ascii="Times New Roman" w:hAnsi="Times New Roman" w:eastAsia="黑体" w:cs="Courier New"/>
          <w:bCs/>
          <w:color w:val="000000"/>
          <w:sz w:val="44"/>
          <w:szCs w:val="21"/>
        </w:rPr>
      </w:r>
      <w:r/>
    </w:p>
    <w:p>
      <w:pPr>
        <w:jc w:val="center"/>
        <w:spacing w:before="120" w:after="120" w:line="0" w:lineRule="atLeast"/>
        <w:rPr>
          <w:rFonts w:hint="eastAsia" w:ascii="Times New Roman" w:hAnsi="Times New Roman" w:eastAsia="黑体" w:cs="Courier New"/>
          <w:bCs/>
          <w:sz w:val="44"/>
          <w:szCs w:val="21"/>
          <w:highlight w:val="none"/>
        </w:rPr>
      </w:pPr>
      <w:r/>
      <w:bookmarkStart w:id="201" w:name="_Toc26554093"/>
      <w:r/>
      <w:bookmarkStart w:id="202" w:name="_Toc49090575"/>
      <w:r>
        <w:rPr>
          <w:rFonts w:hint="eastAsia" w:ascii="Times New Roman" w:hAnsi="Times New Roman" w:eastAsia="黑体"/>
          <w:bCs/>
          <w:color w:val="000000"/>
          <w:sz w:val="44"/>
          <w:szCs w:val="28"/>
        </w:rPr>
        <w:t xml:space="preserve">第</w:t>
      </w:r>
      <w:r>
        <w:rPr>
          <w:rFonts w:hint="eastAsia" w:eastAsia="黑体"/>
          <w:bCs/>
          <w:color w:val="000000"/>
          <w:sz w:val="44"/>
          <w:szCs w:val="28"/>
          <w:lang w:val="en-US" w:eastAsia="zh-CN"/>
        </w:rPr>
        <w:t xml:space="preserve">四</w:t>
      </w:r>
      <w:r>
        <w:rPr>
          <w:rFonts w:hint="eastAsia" w:ascii="Times New Roman" w:hAnsi="Times New Roman" w:eastAsia="黑体"/>
          <w:bCs/>
          <w:color w:val="000000"/>
          <w:sz w:val="44"/>
          <w:szCs w:val="28"/>
        </w:rPr>
        <w:t xml:space="preserve">章 </w:t>
      </w:r>
      <w:r>
        <w:rPr>
          <w:rFonts w:hint="eastAsia" w:ascii="Times New Roman" w:hAnsi="Times New Roman" w:eastAsia="黑体" w:cs="Courier New"/>
          <w:bCs/>
          <w:sz w:val="44"/>
          <w:szCs w:val="21"/>
          <w:highlight w:val="none"/>
        </w:rPr>
        <w:t xml:space="preserve">采购需求</w:t>
      </w:r>
      <w:r/>
    </w:p>
    <w:p>
      <w:pPr>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一、项目属性：服务类项目</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二、本项目采购标的对应的中小企业划分标准所属行业：软件和信息技术服务业。</w:t>
      </w:r>
      <w:r/>
    </w:p>
    <w:p>
      <w:pPr>
        <w:ind w:firstLine="480"/>
        <w:jc w:val="left"/>
        <w:spacing w:line="440" w:lineRule="exact"/>
        <w:rPr>
          <w:rFonts w:hint="eastAsia" w:ascii="宋体" w:hAnsi="宋体" w:cs="宋体"/>
          <w:bCs/>
          <w:sz w:val="24"/>
          <w:szCs w:val="24"/>
          <w:highlight w:val="none"/>
        </w:rPr>
      </w:pPr>
      <w:r>
        <w:rPr>
          <w:rFonts w:hint="eastAsia" w:ascii="宋体" w:hAnsi="宋体" w:cs="宋体"/>
          <w:sz w:val="24"/>
          <w:szCs w:val="24"/>
          <w:highlight w:val="none"/>
        </w:rPr>
        <w:t xml:space="preserve">三、本项目</w:t>
      </w:r>
      <w:r>
        <w:rPr>
          <w:rFonts w:hint="eastAsia" w:ascii="宋体" w:hAnsi="宋体" w:cs="宋体"/>
          <w:sz w:val="24"/>
          <w:szCs w:val="24"/>
          <w:highlight w:val="none"/>
          <w:u w:val="single"/>
        </w:rPr>
        <w:t xml:space="preserve"> 不接受 </w:t>
      </w:r>
      <w:r>
        <w:rPr>
          <w:rFonts w:hint="eastAsia" w:ascii="宋体" w:hAnsi="宋体" w:cs="宋体"/>
          <w:sz w:val="24"/>
          <w:szCs w:val="24"/>
          <w:highlight w:val="none"/>
        </w:rPr>
        <w:t xml:space="preserve">进口产品。</w:t>
      </w:r>
      <w:r/>
    </w:p>
    <w:p>
      <w:pPr>
        <w:ind w:firstLine="480"/>
        <w:jc w:val="left"/>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四、采购需求包括拟采购的标的及其需要满足的技术、商务要求。</w:t>
      </w:r>
      <w:r/>
    </w:p>
    <w:p>
      <w:pPr>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（一）项目背景</w:t>
      </w:r>
      <w:r/>
    </w:p>
    <w:p>
      <w:pPr>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1.主要内容：2019年6月，财政部作出全面推进预算管理一体化建设的重大决定，将其作为深化预算制度改革的重要举措，明确了统一的业务</w:t>
      </w:r>
      <w:r>
        <w:rPr>
          <w:rFonts w:hint="eastAsia" w:ascii="宋体" w:hAnsi="宋体" w:cs="宋体"/>
          <w:sz w:val="24"/>
          <w:szCs w:val="21"/>
          <w:highlight w:val="none"/>
        </w:rPr>
        <w:t xml:space="preserve">规范、技术标准和具体任务时间表。要求各省严格对标《预算管理一体化业务规范》、《预算管理一体化系统技术标准》开展预算管理一体化系统建设，加快预算管理一体化系统的建设和推广实施。根据财政部关于财政预算管理一体化系统建设和部署的要求，对标财政部业务规范和技术标准，江苏省财政厅建设了全省统一的预算管理一体化系统。按照省财政厅统一组织、地方财政部门具体负责、系统开发厂商后台支撑、服务团队现场保障模式组织实施，保障预算管理一体化系统部署及运维，目前系统已经完成部署实施运维工作，现根据要求开展后续年度预算和执行运维工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sz w:val="24"/>
          <w:szCs w:val="21"/>
          <w:highlight w:val="none"/>
        </w:rPr>
        <w:t xml:space="preserve">2.</w:t>
      </w:r>
      <w:r>
        <w:rPr>
          <w:rFonts w:hint="eastAsia" w:ascii="宋体" w:hAnsi="宋体" w:eastAsia="宋体" w:cs="宋体"/>
          <w:color w:val="auto"/>
          <w:sz w:val="24"/>
          <w:szCs w:val="24"/>
          <w:highlight w:val="none"/>
          <w:lang w:val="en-US" w:eastAsia="zh-CN"/>
        </w:rPr>
        <w:t xml:space="preserve">付款方式：合同签订后，在收到供应商发票后十个工作日内支付</w:t>
      </w:r>
      <w:r>
        <w:rPr>
          <w:rFonts w:hint="eastAsia" w:ascii="宋体" w:hAnsi="宋体" w:cs="宋体"/>
          <w:color w:val="auto"/>
          <w:sz w:val="24"/>
          <w:szCs w:val="24"/>
          <w:highlight w:val="none"/>
          <w:lang w:val="en-US" w:eastAsia="zh-CN"/>
        </w:rPr>
        <w:t xml:space="preserve">年度</w:t>
      </w:r>
      <w:r>
        <w:rPr>
          <w:rFonts w:hint="eastAsia" w:ascii="宋体" w:hAnsi="宋体" w:eastAsia="宋体" w:cs="宋体"/>
          <w:color w:val="auto"/>
          <w:sz w:val="24"/>
          <w:szCs w:val="24"/>
          <w:highlight w:val="none"/>
          <w:lang w:val="en-US" w:eastAsia="zh-CN"/>
        </w:rPr>
        <w:t xml:space="preserve">合同总额30%的预付款</w:t>
      </w:r>
      <w:r>
        <w:rPr>
          <w:rFonts w:hint="eastAsia"/>
          <w:bCs/>
          <w:color w:val="000000"/>
          <w:sz w:val="24"/>
          <w:highlight w:val="none"/>
          <w:lang w:eastAsia="zh-CN"/>
        </w:rPr>
        <w:t xml:space="preserve">（</w:t>
      </w:r>
      <w:r>
        <w:rPr>
          <w:rFonts w:hint="eastAsia"/>
          <w:bCs/>
          <w:color w:val="000000"/>
          <w:sz w:val="24"/>
          <w:highlight w:val="none"/>
          <w:lang w:val="en-US" w:eastAsia="zh-CN"/>
        </w:rPr>
        <w:t xml:space="preserve">提供等额担保</w:t>
      </w:r>
      <w:r>
        <w:rPr>
          <w:rFonts w:hint="eastAsia"/>
          <w:bCs/>
          <w:color w:val="000000"/>
          <w:sz w:val="24"/>
          <w:highlight w:val="none"/>
          <w:lang w:eastAsia="zh-CN"/>
        </w:rPr>
        <w:t xml:space="preserve">）</w:t>
      </w:r>
      <w:r>
        <w:rPr>
          <w:rFonts w:hint="eastAsia" w:ascii="宋体" w:hAnsi="宋体" w:eastAsia="宋体" w:cs="宋体"/>
          <w:color w:val="auto"/>
          <w:sz w:val="24"/>
          <w:szCs w:val="24"/>
          <w:highlight w:val="none"/>
          <w:lang w:val="en-US" w:eastAsia="zh-CN"/>
        </w:rPr>
        <w:t xml:space="preserve">；6个月后，经采购人考核无问题，在收到供应商发票后十个工作日内付至总合同价款的60%，</w:t>
      </w:r>
      <w:r>
        <w:rPr>
          <w:rFonts w:hint="eastAsia" w:ascii="宋体" w:hAnsi="宋体" w:cs="宋体"/>
          <w:color w:val="auto"/>
          <w:sz w:val="24"/>
          <w:szCs w:val="24"/>
          <w:highlight w:val="none"/>
          <w:lang w:val="en-US" w:eastAsia="zh-CN"/>
        </w:rPr>
        <w:t xml:space="preserve">年度</w:t>
      </w:r>
      <w:r>
        <w:rPr>
          <w:rFonts w:hint="eastAsia" w:ascii="宋体" w:hAnsi="宋体" w:eastAsia="宋体" w:cs="宋体"/>
          <w:color w:val="auto"/>
          <w:sz w:val="24"/>
          <w:szCs w:val="24"/>
          <w:highlight w:val="none"/>
          <w:lang w:val="en-US" w:eastAsia="zh-CN"/>
        </w:rPr>
        <w:t xml:space="preserve">运维期结束，供应商提供项目实施、项目上线、服务明细等验收文档，采购人组织验收并出具验收报告，在收到供应商发票后十个工作日内，支付</w:t>
      </w:r>
      <w:r>
        <w:rPr>
          <w:rFonts w:hint="eastAsia" w:ascii="宋体" w:hAnsi="宋体" w:cs="宋体"/>
          <w:color w:val="auto"/>
          <w:sz w:val="24"/>
          <w:szCs w:val="24"/>
          <w:highlight w:val="none"/>
          <w:lang w:val="en-US" w:eastAsia="zh-CN"/>
        </w:rPr>
        <w:t xml:space="preserve">年度</w:t>
      </w:r>
      <w:r>
        <w:rPr>
          <w:rFonts w:hint="eastAsia" w:ascii="宋体" w:hAnsi="宋体" w:eastAsia="宋体" w:cs="宋体"/>
          <w:color w:val="auto"/>
          <w:sz w:val="24"/>
          <w:szCs w:val="24"/>
          <w:highlight w:val="none"/>
          <w:lang w:val="en-US" w:eastAsia="zh-CN"/>
        </w:rPr>
        <w:t xml:space="preserve">合同剩余尾款。（</w:t>
      </w:r>
      <w:r>
        <w:rPr>
          <w:rFonts w:hint="eastAsia" w:ascii="宋体" w:hAnsi="宋体" w:cs="宋体"/>
          <w:color w:val="auto"/>
          <w:sz w:val="24"/>
          <w:szCs w:val="24"/>
          <w:highlight w:val="none"/>
          <w:lang w:val="en-US" w:eastAsia="zh-CN"/>
        </w:rPr>
        <w:t xml:space="preserve">附：合同款项清单，</w:t>
      </w:r>
      <w:r>
        <w:rPr>
          <w:rFonts w:hint="eastAsia" w:ascii="宋体" w:hAnsi="宋体" w:eastAsia="宋体" w:cs="宋体"/>
          <w:color w:val="auto"/>
          <w:sz w:val="24"/>
          <w:szCs w:val="24"/>
          <w:highlight w:val="none"/>
          <w:lang w:val="en-US" w:eastAsia="zh-CN"/>
        </w:rPr>
        <w:t xml:space="preserve">采购人对供应商工作质量进行考核，考核结果与支付费用挂钩。对采购人提出的系统维护处理要求，包括但不限于系统取数故障、上下级系统数据不一致、报表绘制等，供应商未在规定时限内处理解决的，采购人有权扣减费用。）（支持数字人民币形式支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运维期三年，</w:t>
      </w:r>
      <w:r>
        <w:rPr>
          <w:rFonts w:hint="eastAsia" w:ascii="宋体" w:hAnsi="宋体" w:cs="宋体"/>
          <w:sz w:val="24"/>
          <w:szCs w:val="21"/>
          <w:highlight w:val="none"/>
        </w:rPr>
        <w:t xml:space="preserve">合同采取一年一签的签订方式</w:t>
      </w:r>
      <w:r>
        <w:rPr>
          <w:rFonts w:hint="eastAsia" w:ascii="宋体" w:hAnsi="宋体" w:cs="宋体"/>
          <w:sz w:val="24"/>
          <w:szCs w:val="21"/>
          <w:highlight w:val="none"/>
          <w:lang w:eastAsia="zh-CN"/>
        </w:rPr>
        <w:t xml:space="preserve">。</w:t>
      </w:r>
      <w:r>
        <w:rPr>
          <w:rFonts w:hint="eastAsia" w:ascii="宋体" w:hAnsi="宋体" w:eastAsia="宋体" w:cs="宋体"/>
          <w:color w:val="auto"/>
          <w:sz w:val="24"/>
          <w:szCs w:val="24"/>
          <w:highlight w:val="none"/>
          <w:lang w:val="en-US" w:eastAsia="zh-CN"/>
        </w:rPr>
        <w:t xml:space="preserve">在签订合同时，供应商明确表示无需预付款或者主动要求降低预付款比例的，采购人可不适用前述规定。</w:t>
      </w:r>
      <w:r>
        <w:rPr>
          <w:rFonts w:hint="eastAsia" w:ascii="宋体" w:hAnsi="宋体" w:cs="宋体"/>
          <w:sz w:val="24"/>
          <w:szCs w:val="21"/>
          <w:highlight w:val="none"/>
        </w:rPr>
        <w:t xml:space="preserve">若在合同履行期间，遇到政策变化、不可抗力等情况致使合同目的无法实现时，采购人有权解除合同。</w:t>
      </w:r>
      <w:r>
        <w:rPr>
          <w:rFonts w:hint="eastAsia" w:ascii="宋体" w:hAnsi="宋体" w:eastAsia="宋体" w:cs="宋体"/>
          <w:color w:val="auto"/>
          <w:sz w:val="24"/>
          <w:szCs w:val="24"/>
          <w:highlight w:val="none"/>
          <w:lang w:val="en-US" w:eastAsia="zh-CN"/>
        </w:rPr>
        <w:t xml:space="preserve">）</w:t>
      </w:r>
      <w:r/>
    </w:p>
    <w:p>
      <w:pPr>
        <w:ind w:firstLine="480"/>
        <w:jc w:val="left"/>
        <w:spacing w:line="440" w:lineRule="exact"/>
        <w:rPr>
          <w:rFonts w:hint="eastAsia" w:ascii="宋体" w:hAnsi="宋体" w:cs="宋体"/>
          <w:sz w:val="24"/>
          <w:szCs w:val="21"/>
          <w:highlight w:val="none"/>
        </w:rPr>
      </w:pPr>
      <w:r>
        <w:rPr>
          <w:rFonts w:hint="eastAsia" w:ascii="宋体" w:hAnsi="宋体" w:eastAsia="宋体" w:cs="宋体"/>
          <w:color w:val="auto"/>
          <w:sz w:val="24"/>
          <w:szCs w:val="24"/>
          <w:highlight w:val="none"/>
          <w:lang w:val="en-US" w:eastAsia="zh-CN"/>
        </w:rPr>
        <w:t xml:space="preserve">3.运维服务期：开展202</w:t>
      </w:r>
      <w:r>
        <w:rPr>
          <w:rFonts w:hint="eastAsia" w:ascii="宋体" w:hAnsi="宋体" w:cs="宋体"/>
          <w:color w:val="auto"/>
          <w:sz w:val="24"/>
          <w:szCs w:val="24"/>
          <w:highlight w:val="none"/>
          <w:lang w:val="en-US" w:eastAsia="zh-CN"/>
        </w:rPr>
        <w:t xml:space="preserve">5至2027</w:t>
      </w:r>
      <w:r>
        <w:rPr>
          <w:rFonts w:hint="eastAsia" w:ascii="宋体" w:hAnsi="宋体" w:eastAsia="宋体" w:cs="宋体"/>
          <w:color w:val="auto"/>
          <w:sz w:val="24"/>
          <w:szCs w:val="24"/>
          <w:highlight w:val="none"/>
          <w:lang w:val="en-US" w:eastAsia="zh-CN"/>
        </w:rPr>
        <w:t xml:space="preserve">年一体化系统运维，确保县直部门、单位和乡镇（含经开区）预算管理一体化系统正常运行（含一体化系统预算编制、执行、系统新上线功能板块等所有板块）。</w:t>
      </w:r>
      <w:r/>
    </w:p>
    <w:p>
      <w:pPr>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4.工期：自采购合同签订进场时间起</w:t>
      </w:r>
      <w:r>
        <w:rPr>
          <w:rFonts w:hint="eastAsia" w:ascii="宋体" w:hAnsi="宋体" w:cs="宋体"/>
          <w:sz w:val="24"/>
          <w:szCs w:val="21"/>
          <w:highlight w:val="none"/>
          <w:lang w:val="en-US" w:eastAsia="zh-CN"/>
        </w:rPr>
        <w:t xml:space="preserve">三</w:t>
      </w:r>
      <w:r>
        <w:rPr>
          <w:rFonts w:hint="eastAsia" w:ascii="宋体" w:hAnsi="宋体" w:cs="宋体"/>
          <w:sz w:val="24"/>
          <w:szCs w:val="21"/>
          <w:highlight w:val="none"/>
        </w:rPr>
        <w:t xml:space="preserve">年的运维服务。</w:t>
      </w:r>
      <w:r/>
    </w:p>
    <w:p>
      <w:pPr>
        <w:ind w:firstLine="480"/>
        <w:jc w:val="left"/>
        <w:spacing w:line="440" w:lineRule="exact"/>
        <w:rPr>
          <w:rFonts w:ascii="宋体" w:hAnsi="宋体" w:cs="宋体"/>
          <w:sz w:val="24"/>
          <w:szCs w:val="21"/>
          <w:highlight w:val="none"/>
        </w:rPr>
      </w:pPr>
      <w:r>
        <w:rPr>
          <w:rFonts w:hint="eastAsia" w:ascii="宋体" w:hAnsi="宋体" w:cs="宋体"/>
          <w:sz w:val="24"/>
          <w:szCs w:val="21"/>
          <w:highlight w:val="none"/>
        </w:rPr>
        <w:t xml:space="preserve">5.质量要求：符合相关规定要求。</w:t>
      </w:r>
      <w:r/>
    </w:p>
    <w:p>
      <w:pPr>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（二）功能和需求</w:t>
      </w:r>
      <w:r/>
    </w:p>
    <w:p>
      <w:pPr>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根据财政部《预算管理一体化管理规范》、《财政核心业务一体化系统实施方案》和《江苏省预算管理一体化规范（试行）》的要求，基于江苏省预算管理一体化平台，完成沭阳县财政局预算管理一体化系统驻场运维服务，为预算管理一体化系统顺利运行提供全面、高效的现场运维服务保障。</w:t>
      </w:r>
      <w:r/>
    </w:p>
    <w:p>
      <w:pPr>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（三）实施运维服务工作内容</w:t>
      </w:r>
      <w:r/>
    </w:p>
    <w:p>
      <w:pPr>
        <w:ind w:firstLine="482"/>
        <w:jc w:val="left"/>
        <w:spacing w:line="500" w:lineRule="exact"/>
        <w:rPr>
          <w:rFonts w:hint="eastAsia" w:ascii="Times New Roman" w:hAnsi="Times New Roman"/>
          <w:b/>
          <w:bCs/>
          <w:sz w:val="24"/>
          <w:szCs w:val="21"/>
          <w:highlight w:val="none"/>
        </w:rPr>
      </w:pPr>
      <w:r>
        <w:rPr>
          <w:rFonts w:hint="eastAsia" w:ascii="Times New Roman" w:hAnsi="Times New Roman"/>
          <w:b/>
          <w:bCs/>
          <w:sz w:val="24"/>
          <w:szCs w:val="21"/>
          <w:highlight w:val="none"/>
        </w:rPr>
        <w:t xml:space="preserve">预算管理一体化平台运维</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(1)梳理《需求规格说明书》</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按照江苏省财政厅一体化部署要求和服务标准，参照《预算管理一体化业务规范》和《预算管理一体化系统技术标准》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为采购人梳理《一体化需求规格说明书》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作为沭阳县预算管理一体化系统部署实施运维的重要依据。</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(2)基础数据准备</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按照江苏省财政厅下发的预算管理一体化系统数据模板，结合沭阳县预算管理实际需求，按照时间节点要求，采集整理形成《沭阳县预算管理一体化基础信息采集表》，做好用户统计、权限分发、单位基础信息、收支分类科目、账户信息等基础数据工作 ，完成基础数据准备。</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(3)系统块初始化及上线相关工作</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根据“江苏省预算管理一体化系统全省推广工作部署”要求，在完成“基础数据”、“需求规格说明书”的工作后，积极与江苏省财政厅一体化平台建设厂商进行沟通配合，确保采购人预算管理一体化系统的所有初始化工作保质并准时完成，保障系统能够达到“需求规格说明书”要求。在采购人的指导下,进行Key的发放，同时做好Key与系统适配的所有相关工作，确保系统准时上线运行。</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（4）系统测试</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按照实际业务场景，模拟、验证系统的业务处理正确性、稳定性、易用性等。 按照项目管理标准要求，完成测试方案制定、系统内部测试、系统外部调试、测试报告编写等内容。系统外部调试主要指预算管理一体化系统与外围系统联调测试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如电子凭证库。</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（5）性能测试</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根据采购人预算管理一体化系统业务，从吞吐量、并发量、业务处理查询响 应速度等方面进行性能测试，获得相关的性能测试数据，并进行分析，提高系统 的稳定性，并提供测试报告，确保在预算编制期间，用户多、数据量大的情况下,  系统稳定运行。</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（6）系统培训</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预算管理一体化系统的用户覆盖了收支业务的相关操作人员。供应商必须对预算管理一体化系统的所有相关操作人员免费提供全面的系统培训，包括系统业务操作培训、系统管理培训等，需列明详细的培训课程、方案和计划安排。</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（7）系统年度切换以及跨年度衔接工作</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按照采购人要求，做好新旧年度切换，完成预算编制以及跨年度衔接保障工作，确保执行业务正常开展。</w:t>
      </w:r>
      <w:r/>
    </w:p>
    <w:p>
      <w:pPr>
        <w:jc w:val="center"/>
        <w:spacing w:line="500" w:lineRule="exact"/>
        <w:rPr>
          <w:rFonts w:hint="eastAsia" w:ascii="Times New Roman" w:hAnsi="Times New Roman"/>
          <w:b/>
          <w:bCs/>
          <w:sz w:val="24"/>
          <w:szCs w:val="21"/>
          <w:highlight w:val="none"/>
        </w:rPr>
      </w:pPr>
      <w:r>
        <w:rPr>
          <w:rFonts w:hint="eastAsia" w:ascii="Times New Roman" w:hAnsi="Times New Roman"/>
          <w:b/>
          <w:bCs/>
          <w:sz w:val="24"/>
          <w:szCs w:val="21"/>
          <w:highlight w:val="none"/>
        </w:rPr>
        <w:t xml:space="preserve">行政事业单位会计核算运维</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（1）统一门户管理。单位会计核算软件通过全省预算管理一体化系统进行门户登录。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（2）统一基础信息管理。单位会计核算软件统一调用预算管理一体化相关基础信息，包括单位、项目库、资金支付、 银行账户、政府收支分类科目等信息。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统一账套设置。按照财政部预算执行管理一体化要求，单位会计核算软件通过设置账套、实现统一账套管理。单位会计核算主体按照纳入预算执行管理一体化系统的预算单位进行初始化和默认账套维护。国库集中支付执行主体与单位会计核算主体一致的，单位会计核算软件将自动匹配关联单位国库集中支付与会计核算有关信息，满足会计核算的机制凭证自动生成</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不一致的（如预算单列，非独立核算的单位等），需书面向省财政厅报备。各预算单位根据管理需要，经同级财政批准同意后，可在核算软件中设置工会、党费等特殊账套。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统一科目体系。单位会计核算软件使用省财政厅统一制定的政府会计科目体系，科目体系包含明细科目及辅助核算两方面内容,采用叠加组合方式设置。全省各级预算单位要按照省财政厅要求，执行标准化科目体系。对会计核算科目体系中已有的会计科目，单位不得自行修改；对会计核算科目体系中没有的会计科目，单位可以增加有关二级以下科目。单位对财政资金的核算结果应与财政总预算会计核算结果保持衔接，相关记账凭证所载辅助信息原则上应从国库集中支付系统自动获取。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（5）统一通用业务凭证模版。为减轻单位财务人员工作量，单位会计核算软件对国库集中支付业务、资产管理业务等统一设定凭证模版及业务场景举例，各单位可直接调用并自动生成记账凭证。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（6）统一生成相关报表。单位会计核算软件统一生成单位财务会计报表、预算会计报表，实现与部门决算、政府财务报告等系统数据互联共享。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统一业务标准动态调整。今后因政府会计准则制度修订、决算、政府财务报告等填报口径变化引起的政策调整，财政及单位管理需求变化导致会计核算科目体系、凭证模版变化的，省财政厅相应发布调整事项，并统一在单位会计核算软件调整。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（8）满足个性化核算管理需求。为兼顾部门单位个性化核算管理需求，单位会计核算软件支持部门单位明细科目及辅助核算扩展，支持个性化报表定制。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（9）确保行政事业单位</w:t>
      </w:r>
      <w:r>
        <w:rPr>
          <w:rFonts w:hint="eastAsia" w:ascii="宋体" w:hAnsi="宋体" w:cs="宋体"/>
          <w:sz w:val="24"/>
          <w:szCs w:val="24"/>
          <w:highlight w:val="none"/>
          <w:lang w:val="en-US" w:eastAsia="zh-CN"/>
        </w:rPr>
        <w:t xml:space="preserve">各年度</w:t>
      </w:r>
      <w:r>
        <w:rPr>
          <w:rFonts w:hint="eastAsia" w:ascii="宋体" w:hAnsi="宋体" w:cs="宋体"/>
          <w:sz w:val="24"/>
          <w:szCs w:val="24"/>
          <w:highlight w:val="none"/>
        </w:rPr>
        <w:t xml:space="preserve">财务核算工作正常运行。</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五、服务需求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（一）运维工作内容</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①日常运维：供应商按照采购人的相关规定及要求，完成日常一切运维工作。 日常运维主要包括但不局限于：</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A、基础数据变动维护：预算管理一体化系统覆盖财政核心业务，任何基础信息变化均需进行标准化维护，基础信息维护覆盖科目体系、单位、账户、人员等相关信息的变动，基础信息的变动及维护要求规范化管理，所有变动均需形成书面变动材料</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必须经采购方人员确认并备案后，方可进行相应的调整。</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B、业务流程及权限变动维护：供应商在运维期间需要根据业务管理要求及人员变动管理，完成预算管理一体化系统相关业务配置、权限等维护，以满足业务变动及管理需要。</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C、业务人员办理业务时的技术支持：要求供应商对新的业务办理人员提供办理业务的技术支持和服务。</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D、客户端故障排除：对于客户端出现的无法访问或无法办理业务情况，给予协助和指导，对于无法远程解决的情况，技术人员在规定时间内抵达故障现场，并在规定时间内实现现场排除。</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E、日常运维资料整理归档：为了确保系统运维工作的连续性及可追溯性,供应商必须记录完整运维档案，并定期进行整理归档。</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②系统巡检：为了排除系统运行隐患，保证财政预算管理一体化系统长期稳定运行，供应商必须提供定期巡检服务。</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③年终结转及年初初始化：供应商需要协助采购方完成年终结转及新年度初始化及对账的工作。</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④突发情况排查及处理：对于出现如断网、省厅升级维护、证书到期或其他原因导致系统异常，运维团队必须给予及时响应，并配合采购方排除故障,确保系统在最短时间内恢复，尽量降低突发情况造成的损失，要求运维服务提供详细的应急处理方案。</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⑤培训：要求具有完整的培训计划及内容；根据实际情况安排定期或不定期的培训，具体培训需求由采购方提出，供应商根据用户的需求提供完整的培训方案并实施培训。</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六、实施及运维工作要求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 、供应商服务团队及人员要求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项目负责人</w:t>
      </w:r>
      <w:r>
        <w:rPr>
          <w:rFonts w:hint="eastAsia" w:ascii="宋体" w:hAnsi="宋体" w:cs="宋体"/>
          <w:sz w:val="24"/>
          <w:szCs w:val="24"/>
          <w:highlight w:val="none"/>
        </w:rPr>
        <w:t xml:space="preserve">必须具备丰富的项目管理经验，精通《预算管理一体化业务规范》《预算管理一体化技术规范》以及财政部门运作方式，同时具备较强的沟通协调和管理能力，能依据采购人要求提供合理的、高效的服务。驻场服务人员要精通《预算管理一体化业务规范》《预算管理一体化技 术规范》、财政部门运作方式、省厅一体化系统及后台开发技术和开发环境，能及时准确的为采购人提供驻场运维服务。供应商在响应文件中应明确</w:t>
      </w:r>
      <w:r>
        <w:rPr>
          <w:rFonts w:hint="eastAsia" w:ascii="宋体" w:hAnsi="宋体" w:cs="宋体"/>
          <w:sz w:val="24"/>
          <w:szCs w:val="24"/>
          <w:highlight w:val="none"/>
          <w:lang w:eastAsia="zh-CN"/>
        </w:rPr>
        <w:t xml:space="preserve">项目负责人</w:t>
      </w:r>
      <w:r>
        <w:rPr>
          <w:rFonts w:hint="eastAsia" w:ascii="宋体" w:hAnsi="宋体" w:cs="宋体"/>
          <w:sz w:val="24"/>
          <w:szCs w:val="24"/>
          <w:highlight w:val="none"/>
        </w:rPr>
        <w:t xml:space="preserve">及驻场服务人员。供应商成立的驻场运维服务团队全部通过财政厅委托开发厂商组织的培训考试，其中</w:t>
      </w:r>
      <w:r>
        <w:rPr>
          <w:rFonts w:hint="eastAsia" w:ascii="宋体" w:hAnsi="宋体" w:cs="宋体"/>
          <w:sz w:val="24"/>
          <w:szCs w:val="24"/>
          <w:highlight w:val="none"/>
          <w:lang w:eastAsia="zh-CN"/>
        </w:rPr>
        <w:t xml:space="preserve">项目负责人</w:t>
      </w:r>
      <w:r>
        <w:rPr>
          <w:rFonts w:hint="eastAsia" w:ascii="宋体" w:hAnsi="宋体" w:cs="宋体"/>
          <w:sz w:val="24"/>
          <w:szCs w:val="24"/>
          <w:highlight w:val="none"/>
        </w:rPr>
        <w:t xml:space="preserve">1人，驻场服务人员至少2人。</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2、文档要求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在项目运维维护期，供应商需提供系统运行维护过程中形成的一切文档,包括但不局限于测试用例、测试报告、工作日志、运维日志、系统技术总结等，并定期更新归档提交给采购人。</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3、运维工作规范要求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财政预算管理一体化系统是财政各类核心业务开展的业务系统，运维工作必须规范，要制定明确合理的运维计划，要有完备的运维档案。</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4、运维响应要求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供应商应根据故障级别为采购人提供应急响应服务，进行故障诊断和恢复。应急响应结束后，供应商应向采购人提供相关服务报告。</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如出现特殊情况需加班时，供应商必须按照采购方要求安排人员加班并协助采购方解决问题。</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供应商不得以任何理由拒绝响应采购人提出的运维服务要求，不得拖延运维服务响应时间。</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5、应对突发事件预案要求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供应商根据系统运行情况提供预防性维护，建立系统异常应急预案，出现故障时及时处理并反馈，针对不同突发事件提供相应的应对策略。</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6、重点保障服务要求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为保障业务高峰期内系统平稳运行，缓解系统高峰期内因业务发生量增大而带来系统压力风险，要求供应商根据财政业务周期性特点，如法定节假日、重大会议和年底财政工作比较集中等时期，加大运维保障力度，增加省厅运维基地技术支持人员，保证在财政业务高峰期内系统平稳运行。法定长假期间，供应商应在长假结束最后一天安排技术人员对系统进行检查，保障应用系统在长假结束后能正常运行。</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7、响应时间及要求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为用户提供每周5天(从星期一到星期五)每天8小时现场、电话、传真、电子邮件等方式的服务。对用户的服务请求和问题及时响应，并将其直接转给相关技术工程师，确保4小时内给予以解答或回复。要求服务商在重大情况现场服务、提供巡检服务；提供工作时间现场即时响应服务，提供故障应急响应服务方案。服务方式能做到对问题的全程管理及有效解决和反馈。提供系统运行环境监控及安全方案。</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8、重点难点分析及解决策略</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根据本项目部署实施要求，结合实施经验分析过程中可能存在的重点难点问题(包含但不限于：实施工作量动态变化、各部门间统筹协调、系统本地化适配改造、运维团队人员调配管理、与软件开发团队沟通协调等)，并提供相对应的具有合理性、可操作性的解决方。</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9、项目实施部署方案</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供应商根据项目部署实施要求，提供的项目实施部署方案，包含实施计划与进度、具体完善的项目实施方案、人员组成、质量保证、工期管理，风险预防及控制措施方案等。</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10、运维服务巡检方案</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供应商根据项目部署实施要求，提供的运维服务巡检方案，包含系统设备巡检、现场故障排除、提供巡检报告等。</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11、和其他系统衔接方案</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根据项目实施部署要求，结合江苏省政府采购系统、电子凭证库、江苏省资产云系统、江苏省统一公共支付平台、核算平台现状，制定系统之间的数据、业务的衔接方案，包含需求分析、数据对接、流程衔接等内容。</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七、安全保障及保密要求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 安全运维管理要求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（二）技术安全防护要求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 信息保密要求</w:t>
      </w:r>
      <w:r/>
    </w:p>
    <w:p>
      <w:pPr>
        <w:ind w:firstLine="480"/>
        <w:jc w:val="left"/>
        <w:spacing w:line="440" w:lineRule="exact"/>
        <w:rPr>
          <w:rFonts w:hint="eastAsia" w:ascii="Times New Roman" w:hAnsi="Times New Roman"/>
          <w:b/>
          <w:bCs/>
          <w:sz w:val="24"/>
          <w:szCs w:val="21"/>
          <w:highlight w:val="none"/>
        </w:rPr>
      </w:pPr>
      <w:r>
        <w:rPr>
          <w:rFonts w:hint="eastAsia" w:ascii="宋体" w:hAnsi="宋体" w:cs="宋体"/>
          <w:sz w:val="24"/>
          <w:szCs w:val="24"/>
          <w:highlight w:val="none"/>
        </w:rPr>
        <w:t xml:space="preserve">供应商承诺对采购人提供的内部资料、数据和信息予以保密。未经采购人书面许可，不许以任何形式向第三方透露。成交供应商应与驻场运维服务人员签订保密协议 ，督促运维服务人员严格遵守保密规定。</w:t>
      </w:r>
      <w:r/>
    </w:p>
    <w:p>
      <w:pPr>
        <w:jc w:val="center"/>
        <w:spacing w:line="500" w:lineRule="exact"/>
        <w:rPr>
          <w:rFonts w:hint="eastAsia" w:ascii="Times New Roman" w:hAnsi="Times New Roman"/>
          <w:b/>
          <w:bCs/>
          <w:sz w:val="24"/>
          <w:szCs w:val="21"/>
          <w:highlight w:val="none"/>
        </w:rPr>
      </w:pPr>
      <w:r>
        <w:rPr>
          <w:rFonts w:hint="eastAsia" w:ascii="Times New Roman" w:hAnsi="Times New Roman"/>
          <w:b/>
          <w:bCs/>
          <w:sz w:val="24"/>
          <w:szCs w:val="21"/>
          <w:highlight w:val="none"/>
        </w:rPr>
        <w:t xml:space="preserve">采购清单</w:t>
      </w:r>
      <w:r/>
    </w:p>
    <w:tbl>
      <w:tblPr>
        <w:tblStyle w:val="667"/>
        <w:tblW w:w="9214" w:type="dxa"/>
        <w:jc w:val="center"/>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856"/>
        <w:gridCol w:w="6799"/>
        <w:gridCol w:w="1559"/>
      </w:tblGrid>
      <w:tr>
        <w:trPr>
          <w:jc w:val="center"/>
          <w:trHeight w:val="420"/>
        </w:trPr>
        <w:tc>
          <w:tcPr>
            <w:tcBorders>
              <w:left w:val="single" w:color="999999" w:sz="4" w:space="0"/>
            </w:tcBorders>
            <w:tcW w:w="856" w:type="dxa"/>
            <w:vAlign w:val="center"/>
            <w:textDirection w:val="lrTb"/>
            <w:noWrap w:val="false"/>
          </w:tcPr>
          <w:p>
            <w:pPr>
              <w:jc w:val="center"/>
              <w:spacing w:line="50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序号</w:t>
            </w:r>
            <w:r/>
          </w:p>
        </w:tc>
        <w:tc>
          <w:tcPr>
            <w:tcW w:w="6799" w:type="dxa"/>
            <w:vAlign w:val="center"/>
            <w:textDirection w:val="lrTb"/>
            <w:noWrap w:val="false"/>
          </w:tcPr>
          <w:p>
            <w:pPr>
              <w:jc w:val="center"/>
              <w:spacing w:line="50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名  称</w:t>
            </w:r>
            <w:r/>
          </w:p>
        </w:tc>
        <w:tc>
          <w:tcPr>
            <w:tcW w:w="1559" w:type="dxa"/>
            <w:vAlign w:val="center"/>
            <w:textDirection w:val="lrTb"/>
            <w:noWrap w:val="false"/>
          </w:tcPr>
          <w:p>
            <w:pPr>
              <w:jc w:val="center"/>
              <w:spacing w:line="50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数 量</w:t>
            </w:r>
            <w:r/>
          </w:p>
        </w:tc>
      </w:tr>
      <w:tr>
        <w:trPr>
          <w:jc w:val="center"/>
          <w:trHeight w:val="600"/>
        </w:trPr>
        <w:tc>
          <w:tcPr>
            <w:tcBorders>
              <w:left w:val="single" w:color="999999" w:sz="4" w:space="0"/>
            </w:tcBorders>
            <w:tcW w:w="856" w:type="dxa"/>
            <w:vAlign w:val="center"/>
            <w:textDirection w:val="lrTb"/>
            <w:noWrap w:val="false"/>
          </w:tcPr>
          <w:p>
            <w:pPr>
              <w:jc w:val="center"/>
              <w:spacing w:line="50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1</w:t>
            </w:r>
            <w:r/>
          </w:p>
        </w:tc>
        <w:tc>
          <w:tcPr>
            <w:tcW w:w="6799" w:type="dxa"/>
            <w:vAlign w:val="center"/>
            <w:textDirection w:val="lrTb"/>
            <w:noWrap w:val="false"/>
          </w:tcPr>
          <w:p>
            <w:pPr>
              <w:jc w:val="center"/>
              <w:spacing w:line="500" w:lineRule="exact"/>
              <w:rPr>
                <w:rFonts w:hint="eastAsia" w:ascii="Times New Roman" w:hAnsi="Times New Roman"/>
                <w:sz w:val="24"/>
                <w:szCs w:val="21"/>
                <w:highlight w:val="none"/>
              </w:rPr>
            </w:pPr>
            <w:r/>
            <w:bookmarkStart w:id="203" w:name="OLE_LINK1"/>
            <w:r>
              <w:rPr>
                <w:rFonts w:hint="eastAsia" w:ascii="Times New Roman" w:hAnsi="Times New Roman"/>
                <w:sz w:val="24"/>
                <w:szCs w:val="21"/>
                <w:highlight w:val="none"/>
                <w:lang w:val="en-US" w:eastAsia="zh-CN"/>
              </w:rPr>
              <w:t xml:space="preserve">沭阳县预算一体化系统运维服务项目</w:t>
            </w:r>
            <w:bookmarkEnd w:id="203"/>
            <w:r/>
            <w:r/>
          </w:p>
        </w:tc>
        <w:tc>
          <w:tcPr>
            <w:tcW w:w="1559" w:type="dxa"/>
            <w:vAlign w:val="center"/>
            <w:textDirection w:val="lrTb"/>
            <w:noWrap w:val="false"/>
          </w:tcPr>
          <w:p>
            <w:pPr>
              <w:jc w:val="center"/>
              <w:spacing w:line="500" w:lineRule="exact"/>
              <w:rPr>
                <w:rFonts w:hint="eastAsia" w:ascii="Times New Roman" w:hAnsi="Times New Roman"/>
                <w:sz w:val="24"/>
                <w:szCs w:val="21"/>
                <w:highlight w:val="none"/>
              </w:rPr>
            </w:pPr>
            <w:r>
              <w:rPr>
                <w:rFonts w:hint="eastAsia" w:ascii="Times New Roman" w:hAnsi="Times New Roman"/>
                <w:sz w:val="24"/>
                <w:szCs w:val="21"/>
                <w:highlight w:val="none"/>
                <w:lang w:val="en-US" w:eastAsia="zh-CN"/>
              </w:rPr>
              <w:t xml:space="preserve">3</w:t>
            </w:r>
            <w:r>
              <w:rPr>
                <w:rFonts w:hint="eastAsia" w:ascii="Times New Roman" w:hAnsi="Times New Roman"/>
                <w:sz w:val="24"/>
                <w:szCs w:val="21"/>
                <w:highlight w:val="none"/>
              </w:rPr>
              <w:t xml:space="preserve">年</w:t>
            </w:r>
            <w:r/>
          </w:p>
        </w:tc>
      </w:tr>
    </w:tbl>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八、采购标的需实现的功能或者目标，以及为落实政府采购政策需满足的要求；</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1.采购本国货物、工程和服务</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1.1政府采购应当采购本国货物、工程和服务，但有《中华人民共和国政府采购法》第十条规定情形的除外。</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1.2如采购进口产品的，应当符合《政府采购进口产品管理办法》(财库(2007)119 号文) 、《关于政府采购进口产品管理有关问题的通知》 (财办库 (2008) 248号文) 等相关规定。</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2.政府强制采购节能产品</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3.政府采购需求标准</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3.1商品包装、快递包装政府采购需求标准（试行）</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4.绿色数据中心政府采购需求标准（试行）</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为加快数据中心绿色转型，根据财政部生态环境部工业和信息化部关于印发《绿色数据中心政府采购需求标准（试行）》的通知），本项目如涉及绿色数据中心，投标人应当提供符合需求标准的产品  。</w:t>
      </w:r>
      <w:r/>
    </w:p>
    <w:p>
      <w:pPr>
        <w:numPr>
          <w:ilvl w:val="0"/>
          <w:numId w:val="4"/>
        </w:num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本项目中涉及涂料、胶黏剂、油墨、清洗剂等挥发性有机物产品的，属于强制性标准的，投标人应当提供符合国家和江苏省相关VOCs含量限制标准的产品。</w:t>
      </w:r>
      <w:r/>
    </w:p>
    <w:p>
      <w:pPr>
        <w:numPr>
          <w:ilvl w:val="0"/>
          <w:numId w:val="4"/>
        </w:num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报价注意事项：</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1.价格一律以人民币计算，以元为单位标准；</w:t>
      </w:r>
      <w:r/>
    </w:p>
    <w:p>
      <w:pPr>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2.供应商报价时应充分考虑所有可能影响到报价的因素，一旦磋商结束最终成交，如发生漏、缺、少项，都将被认为是成交人的报价让利行为，损失自负。</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numPr>
          <w:ilvl w:val="0"/>
          <w:numId w:val="0"/>
        </w:num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center"/>
        <w:keepNext/>
        <w:rPr>
          <w:rFonts w:hint="eastAsia" w:ascii="Times New Roman" w:hAnsi="Times New Roman" w:eastAsia="黑体"/>
          <w:bCs/>
          <w:color w:val="000000"/>
          <w:sz w:val="44"/>
          <w:szCs w:val="28"/>
        </w:rPr>
        <w:outlineLvl w:val="0"/>
      </w:pPr>
      <w:r/>
      <w:bookmarkStart w:id="204" w:name="_Toc120614281"/>
      <w:r>
        <w:rPr>
          <w:rFonts w:hint="eastAsia" w:ascii="Times New Roman" w:hAnsi="Times New Roman" w:eastAsia="黑体"/>
          <w:bCs/>
          <w:color w:val="000000"/>
          <w:sz w:val="44"/>
          <w:szCs w:val="28"/>
        </w:rPr>
        <w:br w:type="page" w:clear="all"/>
      </w:r>
      <w:r>
        <w:rPr>
          <w:rFonts w:hint="eastAsia" w:ascii="Times New Roman" w:hAnsi="Times New Roman" w:eastAsia="黑体"/>
          <w:bCs/>
          <w:color w:val="000000"/>
          <w:sz w:val="44"/>
          <w:szCs w:val="28"/>
        </w:rPr>
        <w:t xml:space="preserve">第五章  </w:t>
      </w:r>
      <w:r>
        <w:rPr>
          <w:rFonts w:hint="eastAsia" w:ascii="Times New Roman" w:hAnsi="Times New Roman" w:eastAsia="黑体"/>
          <w:b/>
          <w:bCs/>
          <w:color w:val="000000"/>
          <w:sz w:val="44"/>
          <w:szCs w:val="28"/>
        </w:rPr>
        <w:t xml:space="preserve">评审方法与评审标准</w:t>
      </w:r>
      <w:r/>
    </w:p>
    <w:p>
      <w:pPr>
        <w:rPr>
          <w:rFonts w:hint="eastAsia" w:ascii="Times New Roman" w:hAnsi="Times New Roman"/>
          <w:color w:val="000000"/>
          <w:szCs w:val="21"/>
        </w:rPr>
      </w:pPr>
      <w:r>
        <w:rPr>
          <w:rFonts w:hint="eastAsia" w:ascii="Times New Roman" w:hAnsi="Times New Roman"/>
          <w:color w:val="000000"/>
          <w:szCs w:val="21"/>
        </w:rPr>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667"/>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符合磋商文件要求</w:t>
            </w:r>
            <w:r/>
          </w:p>
        </w:tc>
      </w:tr>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符合磋商文件要求</w:t>
            </w:r>
            <w:r/>
          </w:p>
        </w:tc>
      </w:tr>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符合磋商文件要求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rPr>
        <w:t xml:space="preserve">磋商小组首先按照下列指标对各供应商进行初步评审，未通过评审的为无效标，不再参与评审。</w:t>
      </w:r>
      <w:r/>
    </w:p>
    <w:tbl>
      <w:tblPr>
        <w:tblStyle w:val="667"/>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auto" w:sz="4" w:space="0"/>
              <w:left w:val="single" w:color="auto" w:sz="4" w:space="0"/>
              <w:bottom w:val="single" w:color="auto" w:sz="4" w:space="0"/>
              <w:right w:val="single" w:color="auto" w:sz="4" w:space="0"/>
            </w:tcBorders>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Borders>
              <w:top w:val="single" w:color="auto" w:sz="4" w:space="0"/>
              <w:left w:val="single" w:color="auto" w:sz="4" w:space="0"/>
              <w:bottom w:val="single" w:color="auto" w:sz="4" w:space="0"/>
              <w:right w:val="single" w:color="auto" w:sz="4" w:space="0"/>
            </w:tcBorders>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符合磋商文件要求</w:t>
            </w:r>
            <w:r/>
          </w:p>
        </w:tc>
      </w:tr>
      <w:tr>
        <w:trPr/>
        <w:tc>
          <w:tcPr>
            <w:tcBorders>
              <w:top w:val="single" w:color="auto" w:sz="4" w:space="0"/>
              <w:left w:val="single" w:color="auto" w:sz="4" w:space="0"/>
              <w:bottom w:val="single" w:color="auto" w:sz="4" w:space="0"/>
              <w:right w:val="single" w:color="auto" w:sz="4" w:space="0"/>
            </w:tcBorders>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磋商</w:t>
            </w:r>
            <w:r>
              <w:rPr>
                <w:rFonts w:ascii="Times New Roman" w:hAnsi="Times New Roman"/>
                <w:color w:val="000000"/>
              </w:rPr>
              <w:t xml:space="preserve">一览表及投标报价</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符合磋商文件要求</w:t>
            </w:r>
            <w:r/>
          </w:p>
        </w:tc>
      </w:tr>
      <w:tr>
        <w:trPr/>
        <w:tc>
          <w:tcPr>
            <w:tcBorders>
              <w:top w:val="single" w:color="auto" w:sz="4" w:space="0"/>
              <w:left w:val="single" w:color="auto" w:sz="4" w:space="0"/>
              <w:bottom w:val="single" w:color="auto" w:sz="4" w:space="0"/>
              <w:right w:val="single" w:color="auto" w:sz="4" w:space="0"/>
            </w:tcBorders>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符合磋商文件要求</w:t>
            </w:r>
            <w:r/>
          </w:p>
        </w:tc>
      </w:tr>
    </w:tbl>
    <w:p>
      <w:pPr>
        <w:jc w:val="both"/>
        <w:spacing w:line="500" w:lineRule="exact"/>
        <w:rPr>
          <w:rFonts w:hint="eastAsia"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r>
      <w:r/>
    </w:p>
    <w:p>
      <w:pPr>
        <w:ind w:firstLine="562"/>
        <w:jc w:val="both"/>
        <w:spacing w:line="500" w:lineRule="exact"/>
        <w:rPr>
          <w:rFonts w:hint="eastAsia"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三、评分办法—综合评分法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eastAsia="仿宋_GB2312"/>
          <w:b/>
          <w:color w:val="000000"/>
          <w:sz w:val="24"/>
          <w:highlight w:val="white"/>
          <w:lang w:val="en-US" w:eastAsia="zh-CN"/>
        </w:rPr>
        <w:t xml:space="preserve">（一）</w:t>
      </w:r>
      <w:r>
        <w:rPr>
          <w:rFonts w:hint="eastAsia" w:ascii="Times New Roman" w:hAnsi="Times New Roman" w:eastAsia="仿宋_GB2312"/>
          <w:b/>
          <w:color w:val="000000"/>
          <w:sz w:val="24"/>
          <w:highlight w:val="white"/>
        </w:rPr>
        <w:t xml:space="preserve">评标办法：</w:t>
      </w:r>
      <w:r>
        <w:rPr>
          <w:rFonts w:ascii="Times New Roman" w:hAnsi="Times New Roman" w:eastAsia="宋体"/>
          <w:color w:val="000000"/>
          <w:sz w:val="24"/>
        </w:rPr>
        <w:t xml:space="preserve">本次评审采用综合评分法，</w:t>
      </w:r>
      <w:r>
        <w:rPr>
          <w:rFonts w:hint="eastAsia" w:ascii="Times New Roman" w:hAnsi="Times New Roman" w:cs="仿宋"/>
          <w:color w:val="auto"/>
          <w:sz w:val="24"/>
          <w:highlight w:val="none"/>
        </w:rPr>
        <w:t xml:space="preserve">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eastAsia="宋体"/>
          <w:color w:val="000000"/>
          <w:sz w:val="24"/>
          <w:highlight w:val="whit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numPr>
          <w:ilvl w:val="0"/>
          <w:numId w:val="5"/>
        </w:numPr>
        <w:ind w:firstLine="482"/>
        <w:jc w:val="left"/>
        <w:spacing w:line="500" w:lineRule="exact"/>
        <w:rPr>
          <w:rFonts w:hint="eastAsia" w:ascii="Times New Roman" w:hAnsi="Times New Roman" w:eastAsia="宋体" w:cs="Times New Roman"/>
          <w:color w:val="000000"/>
          <w:sz w:val="24"/>
        </w:rPr>
      </w:pPr>
      <w:r>
        <w:rPr>
          <w:rFonts w:hint="eastAsia" w:ascii="Times New Roman" w:hAnsi="Times New Roman" w:eastAsia="仿宋_GB2312"/>
          <w:b/>
          <w:color w:val="000000"/>
          <w:sz w:val="24"/>
          <w:highlight w:val="white"/>
        </w:rPr>
        <w:t xml:space="preserve">详细评审。</w:t>
      </w:r>
      <w:r>
        <w:rPr>
          <w:rFonts w:hint="eastAsia" w:ascii="Times New Roman" w:hAnsi="Times New Roman" w:eastAsia="宋体" w:cs="Times New Roman"/>
          <w:color w:val="000000"/>
          <w:sz w:val="24"/>
        </w:rPr>
        <w:t xml:space="preserve">磋商小组按照竞争性磋商文件规定的评分标准，对各响应文件进行详细评审打分。磋商小组组长对各评审专家的打分情况进行复核无误后汇总。</w:t>
      </w:r>
      <w:r/>
    </w:p>
    <w:tbl>
      <w:tblPr>
        <w:tblStyle w:val="667"/>
        <w:tblW w:w="9091"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637"/>
        <w:gridCol w:w="1999"/>
        <w:gridCol w:w="972"/>
        <w:gridCol w:w="4483"/>
      </w:tblGrid>
      <w:tr>
        <w:trPr/>
        <w:tc>
          <w:tcPr>
            <w:gridSpan w:val="2"/>
            <w:tcBorders>
              <w:top w:val="single" w:color="auto" w:sz="4" w:space="0"/>
              <w:left w:val="single" w:color="auto" w:sz="4" w:space="0"/>
              <w:bottom w:val="single" w:color="auto" w:sz="4" w:space="0"/>
              <w:right w:val="single" w:color="auto" w:sz="4" w:space="0"/>
            </w:tcBorders>
            <w:tcW w:w="36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分数</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报价分</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投标报价</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left"/>
              <w:rPr>
                <w:rFonts w:ascii="Times New Roman" w:hAnsi="Times New Roman"/>
                <w:color w:val="000000"/>
              </w:rPr>
            </w:pPr>
            <w:r>
              <w:rPr>
                <w:rFonts w:hint="eastAsia" w:ascii="Times New Roman" w:hAnsi="Times New Roman"/>
                <w:color w:val="000000"/>
                <w:lang w:val="en-US" w:eastAsia="zh-CN"/>
              </w:rPr>
              <w:t xml:space="preserve">10</w:t>
            </w:r>
            <w:r>
              <w:rPr>
                <w:rFonts w:ascii="Times New Roman" w:hAnsi="Times New Roman"/>
                <w:color w:val="000000"/>
              </w:rPr>
              <w:t xml:space="preserve">.00</w:t>
            </w:r>
            <w:r>
              <w:rPr>
                <w:rFonts w:hint="eastAsia" w:ascii="Times New Roman" w:hAnsi="Times New Roman"/>
                <w:color w:val="000000"/>
                <w:lang w:val="en-US" w:eastAsia="zh-CN"/>
              </w:rPr>
              <w:t xml:space="preserve">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color w:val="000000"/>
                <w:lang w:val="en-US" w:eastAsia="zh-CN"/>
              </w:rPr>
              <w:t xml:space="preserve">10.</w:t>
            </w:r>
            <w:r>
              <w:rPr>
                <w:rFonts w:ascii="Times New Roman" w:hAnsi="Times New Roman"/>
                <w:color w:val="000000"/>
              </w:rPr>
              <w:t xml:space="preserve">00。</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restart"/>
            <w:textDirection w:val="lrTb"/>
            <w:noWrap w:val="false"/>
          </w:tcPr>
          <w:p>
            <w:pPr>
              <w:jc w:val="left"/>
              <w:rPr>
                <w:rFonts w:ascii="Times New Roman" w:hAnsi="Times New Roman"/>
                <w:color w:val="000000"/>
              </w:rPr>
            </w:pPr>
            <w:r>
              <w:rPr>
                <w:rFonts w:ascii="Times New Roman" w:hAnsi="Times New Roman"/>
                <w:color w:val="000000"/>
              </w:rPr>
              <w:t xml:space="preserve">企业经营业绩、信誉</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left"/>
              <w:rPr>
                <w:rFonts w:ascii="Times New Roman" w:hAnsi="Times New Roman"/>
                <w:color w:val="000000"/>
              </w:rPr>
            </w:pPr>
            <w:r>
              <w:rPr>
                <w:rFonts w:hint="eastAsia" w:ascii="宋体" w:hAnsi="宋体" w:eastAsia="宋体" w:cs="宋体"/>
                <w:color w:val="000000"/>
                <w:szCs w:val="21"/>
                <w:lang w:bidi="ar"/>
              </w:rPr>
              <w:t xml:space="preserve">企业经营信誉</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left"/>
              <w:rPr>
                <w:rFonts w:ascii="Times New Roman" w:hAnsi="Times New Roman"/>
                <w:color w:val="000000"/>
              </w:rPr>
            </w:pPr>
            <w:r>
              <w:rPr>
                <w:rFonts w:hint="eastAsia" w:ascii="Times New Roman" w:hAnsi="Times New Roman"/>
                <w:color w:val="000000"/>
                <w:lang w:val="en-US" w:eastAsia="zh-CN"/>
              </w:rPr>
              <w:t xml:space="preserve">10</w:t>
            </w:r>
            <w:r>
              <w:rPr>
                <w:rFonts w:ascii="Times New Roman" w:hAnsi="Times New Roman"/>
                <w:color w:val="000000"/>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rPr>
                <w:rFonts w:ascii="Times New Roman" w:hAnsi="Times New Roman"/>
                <w:color w:val="000000"/>
              </w:rPr>
            </w:pPr>
            <w:r>
              <w:rPr>
                <w:rFonts w:hint="eastAsia" w:ascii="宋体" w:hAnsi="宋体" w:eastAsia="宋体" w:cs="宋体"/>
                <w:color w:val="auto"/>
                <w:szCs w:val="21"/>
                <w:lang w:bidi="ar"/>
              </w:rPr>
              <w:t xml:space="preserve">磋商供应商自成交结果发布</w:t>
            </w:r>
            <w:r>
              <w:rPr>
                <w:rFonts w:ascii="Calibri" w:hAnsi="Calibri" w:eastAsia="宋体" w:cs="Calibri"/>
                <w:color w:val="auto"/>
                <w:szCs w:val="21"/>
                <w:lang w:bidi="ar"/>
              </w:rPr>
              <w:t xml:space="preserve">7</w:t>
            </w:r>
            <w:r>
              <w:rPr>
                <w:rFonts w:hint="eastAsia" w:ascii="宋体" w:hAnsi="宋体" w:eastAsia="宋体" w:cs="宋体"/>
                <w:color w:val="auto"/>
                <w:szCs w:val="21"/>
                <w:lang w:bidi="ar"/>
              </w:rPr>
              <w:t xml:space="preserve">日内，可协调预算管理一体化系统核心应用（预算编制板块和预算执行板块）企业提供原厂技术服务，响应文件提供承诺函（格式</w:t>
            </w:r>
            <w:r>
              <w:rPr>
                <w:rFonts w:hint="eastAsia" w:ascii="宋体" w:hAnsi="宋体" w:eastAsia="宋体" w:cs="宋体"/>
                <w:color w:val="auto"/>
                <w:szCs w:val="21"/>
                <w:lang w:val="en-US" w:eastAsia="zh-CN" w:bidi="ar"/>
              </w:rPr>
              <w:t xml:space="preserve">自拟</w:t>
            </w:r>
            <w:r>
              <w:rPr>
                <w:rFonts w:hint="eastAsia" w:ascii="宋体" w:hAnsi="宋体" w:eastAsia="宋体" w:cs="宋体"/>
                <w:color w:val="auto"/>
                <w:szCs w:val="21"/>
                <w:lang w:bidi="ar"/>
              </w:rPr>
              <w:t xml:space="preserve">）得</w:t>
            </w:r>
            <w:r>
              <w:rPr>
                <w:rFonts w:ascii="Times New Roman" w:hAnsi="Times New Roman" w:eastAsia="宋体" w:cs="Times New Roman"/>
                <w:color w:val="auto"/>
                <w:szCs w:val="21"/>
                <w:lang w:val="en-US" w:eastAsia="zh-CN" w:bidi="ar"/>
              </w:rPr>
              <w:t xml:space="preserve">10</w:t>
            </w:r>
            <w:r>
              <w:rPr>
                <w:rFonts w:hint="eastAsia" w:ascii="宋体" w:hAnsi="宋体" w:eastAsia="宋体" w:cs="宋体"/>
                <w:color w:val="auto"/>
                <w:szCs w:val="21"/>
                <w:lang w:bidi="ar"/>
              </w:rPr>
              <w:t xml:space="preserve">分，未提供不得分。</w:t>
            </w:r>
            <w:r>
              <w:rPr>
                <w:rFonts w:hint="eastAsia" w:ascii="宋体" w:hAnsi="宋体" w:eastAsia="宋体" w:cs="宋体"/>
                <w:color w:val="ff0000"/>
                <w:szCs w:val="21"/>
                <w:lang w:bidi="ar"/>
              </w:rPr>
              <w:t xml:space="preserve"> </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continue"/>
            <w:textDirection w:val="lrTb"/>
            <w:noWrap w:val="false"/>
          </w:tcPr>
          <w:p>
            <w:pPr>
              <w:jc w:val="left"/>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企业经营业绩</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left"/>
              <w:rPr>
                <w:rFonts w:hint="eastAsia" w:ascii="Times New Roman" w:hAnsi="Times New Roman"/>
                <w:color w:val="000000"/>
                <w:lang w:val="en-US" w:eastAsia="zh-CN"/>
              </w:rPr>
            </w:pPr>
            <w:r>
              <w:rPr>
                <w:rFonts w:hint="eastAsia"/>
                <w:color w:val="000000"/>
                <w:lang w:val="en-US" w:eastAsia="zh-CN"/>
              </w:rPr>
              <w:t xml:space="preserve">8</w:t>
            </w:r>
            <w:r>
              <w:rPr>
                <w:rFonts w:ascii="Times New Roman" w:hAnsi="Times New Roman"/>
                <w:color w:val="000000"/>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磋商供应商自2020年1月1日（以合同签订时间为准）以来，具有类似项目案例的，响应文件提供合同关键页（含合同甲乙双方封面页、合同服务内容、合同金额、合同盖章页）扫描件或电子件，每提供一份得2分，最多得</w:t>
            </w:r>
            <w:r>
              <w:rPr>
                <w:rFonts w:hint="eastAsia" w:ascii="宋体" w:hAnsi="宋体" w:cs="宋体"/>
                <w:color w:val="000000"/>
                <w:szCs w:val="21"/>
                <w:lang w:val="en-US" w:eastAsia="zh-CN" w:bidi="ar"/>
              </w:rPr>
              <w:t xml:space="preserve">8</w:t>
            </w:r>
            <w:r>
              <w:rPr>
                <w:rFonts w:hint="eastAsia" w:ascii="宋体" w:hAnsi="宋体" w:eastAsia="宋体" w:cs="宋体"/>
                <w:color w:val="000000"/>
                <w:szCs w:val="21"/>
                <w:lang w:bidi="ar"/>
              </w:rPr>
              <w:t xml:space="preserve"> 分。（成交供应商提供的业绩证明材料将随成交结果公告同步公开）</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continue"/>
            <w:textDirection w:val="lrTb"/>
            <w:noWrap w:val="false"/>
          </w:tcPr>
          <w:p>
            <w:pPr>
              <w:jc w:val="left"/>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left"/>
              <w:rPr>
                <w:rFonts w:ascii="Times New Roman" w:hAnsi="Times New Roman" w:eastAsia="宋体"/>
                <w:color w:val="000000"/>
                <w:lang w:val="en-US" w:eastAsia="zh-CN"/>
              </w:rPr>
            </w:pPr>
            <w:r>
              <w:rPr>
                <w:rFonts w:hint="eastAsia" w:ascii="Times New Roman" w:hAnsi="Times New Roman"/>
                <w:color w:val="000000"/>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left"/>
              <w:rPr>
                <w:rFonts w:ascii="Times New Roman" w:hAnsi="Times New Roman"/>
                <w:color w:val="000000"/>
              </w:rPr>
            </w:pPr>
            <w:r>
              <w:rPr>
                <w:rFonts w:hint="eastAsia"/>
                <w:color w:val="000000"/>
                <w:lang w:val="en-US" w:eastAsia="zh-CN"/>
              </w:rPr>
              <w:t xml:space="preserve">8</w:t>
            </w:r>
            <w:r>
              <w:rPr>
                <w:rFonts w:ascii="Times New Roman" w:hAnsi="Times New Roman"/>
                <w:color w:val="000000"/>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widowControl/>
              <w:rPr>
                <w:rFonts w:ascii="Times New Roman" w:hAnsi="Times New Roman"/>
                <w:color w:val="000000"/>
              </w:rPr>
            </w:pPr>
            <w:r>
              <w:rPr>
                <w:rFonts w:hint="eastAsia" w:ascii="宋体" w:hAnsi="宋体" w:eastAsia="宋体" w:cs="宋体"/>
                <w:color w:val="auto"/>
                <w:szCs w:val="21"/>
                <w:highlight w:val="none"/>
                <w:lang w:bidi="ar"/>
              </w:rPr>
              <w:t xml:space="preserve">磋商供应商拟投入本项目的项目经理具有财政预算管理一体化系统（预算编制板块和预算执行板块</w:t>
            </w:r>
            <w:r>
              <w:rPr>
                <w:rFonts w:hint="eastAsia" w:ascii="宋体" w:hAnsi="宋体" w:eastAsia="宋体" w:cs="宋体"/>
                <w:color w:val="auto"/>
                <w:szCs w:val="21"/>
                <w:highlight w:val="none"/>
                <w:lang w:val="en-US" w:eastAsia="zh-CN" w:bidi="ar"/>
              </w:rPr>
              <w:t xml:space="preserve">等</w:t>
            </w:r>
            <w:r>
              <w:rPr>
                <w:rFonts w:hint="eastAsia" w:ascii="宋体" w:hAnsi="宋体" w:eastAsia="宋体" w:cs="宋体"/>
                <w:color w:val="auto"/>
                <w:szCs w:val="21"/>
                <w:highlight w:val="none"/>
                <w:lang w:bidi="ar"/>
              </w:rPr>
              <w:t xml:space="preserve">）相关项目服务经验，每有一个经验证明得</w:t>
            </w:r>
            <w:r>
              <w:rPr>
                <w:rFonts w:ascii="Calibri" w:hAnsi="Calibri" w:eastAsia="宋体" w:cs="Calibri"/>
                <w:color w:val="auto"/>
                <w:szCs w:val="21"/>
                <w:highlight w:val="none"/>
                <w:lang w:bidi="ar"/>
              </w:rPr>
              <w:t xml:space="preserve">2</w:t>
            </w:r>
            <w:r>
              <w:rPr>
                <w:rFonts w:hint="eastAsia" w:ascii="宋体" w:hAnsi="宋体" w:eastAsia="宋体" w:cs="宋体"/>
                <w:color w:val="auto"/>
                <w:szCs w:val="21"/>
                <w:highlight w:val="none"/>
                <w:lang w:bidi="ar"/>
              </w:rPr>
              <w:t xml:space="preserve">分，最多得</w:t>
            </w:r>
            <w:r>
              <w:rPr>
                <w:rFonts w:hint="eastAsia" w:ascii="Calibri" w:hAnsi="Calibri" w:cs="Calibri"/>
                <w:color w:val="auto"/>
                <w:szCs w:val="21"/>
                <w:highlight w:val="none"/>
                <w:lang w:val="en-US" w:eastAsia="zh-CN" w:bidi="ar"/>
              </w:rPr>
              <w:t xml:space="preserve">6</w:t>
            </w:r>
            <w:r>
              <w:rPr>
                <w:rFonts w:hint="eastAsia" w:ascii="宋体" w:hAnsi="宋体" w:eastAsia="宋体" w:cs="宋体"/>
                <w:color w:val="auto"/>
                <w:szCs w:val="21"/>
                <w:highlight w:val="none"/>
                <w:lang w:bidi="ar"/>
              </w:rPr>
              <w:t xml:space="preserve">分。具有人力资源和社会保障部门颁发的职业资格证书三级及以上计算机网络管理员专业资格证书</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得2分。</w:t>
            </w:r>
            <w:r>
              <w:rPr>
                <w:rFonts w:hint="eastAsia" w:ascii="宋体" w:hAnsi="宋体" w:eastAsia="宋体" w:cs="宋体"/>
                <w:color w:val="auto"/>
                <w:szCs w:val="21"/>
                <w:highlight w:val="none"/>
                <w:lang w:bidi="ar"/>
              </w:rPr>
              <w:t xml:space="preserve">响应文件提供项目建设单位出具的该项目经理的工作经验盖章证明未同时提供或提供不全的，该项不得分。</w:t>
            </w:r>
            <w:r>
              <w:rPr>
                <w:rFonts w:hint="eastAsia" w:ascii="宋体" w:hAnsi="宋体" w:eastAsia="宋体" w:cs="宋体"/>
                <w:color w:val="auto"/>
                <w:szCs w:val="21"/>
                <w:highlight w:val="none"/>
                <w:lang w:eastAsia="zh-CN" w:bidi="ar"/>
              </w:rPr>
              <w:t xml:space="preserve">（</w:t>
            </w:r>
            <w:r>
              <w:rPr>
                <w:rFonts w:ascii="Calibri" w:hAnsi="Calibri"/>
                <w:color w:val="auto"/>
                <w:sz w:val="21"/>
                <w:szCs w:val="22"/>
                <w:lang w:val="en-US" w:eastAsia="zh-CN" w:bidi="ar-SA"/>
              </w:rPr>
              <w:t xml:space="preserve">成交供应商提供的证明材料将随成交结果公告同步公开）</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restart"/>
            <w:textDirection w:val="lrTb"/>
            <w:noWrap w:val="false"/>
          </w:tcPr>
          <w:p>
            <w:pPr>
              <w:jc w:val="left"/>
              <w:rPr>
                <w:rFonts w:ascii="Times New Roman" w:hAnsi="Times New Roman"/>
                <w:color w:val="000000"/>
              </w:rPr>
            </w:pPr>
            <w:r>
              <w:rPr>
                <w:rFonts w:ascii="Times New Roman" w:hAnsi="Times New Roman"/>
                <w:color w:val="000000"/>
              </w:rPr>
              <w:t xml:space="preserve">项目实施方案</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left"/>
              <w:widowControl/>
              <w:rPr>
                <w:color w:val="000000"/>
              </w:rPr>
            </w:pPr>
            <w:r>
              <w:rPr>
                <w:rFonts w:hint="eastAsia" w:ascii="宋体" w:hAnsi="宋体" w:eastAsia="宋体" w:cs="宋体"/>
                <w:color w:val="000000"/>
                <w:szCs w:val="21"/>
                <w:lang w:bidi="ar"/>
              </w:rPr>
              <w:t xml:space="preserve">驻场运维人 </w:t>
            </w:r>
            <w:r/>
          </w:p>
          <w:p>
            <w:pPr>
              <w:jc w:val="left"/>
              <w:rPr>
                <w:rFonts w:ascii="Times New Roman" w:hAnsi="Times New Roman"/>
                <w:color w:val="000000"/>
              </w:rPr>
            </w:pPr>
            <w:r>
              <w:rPr>
                <w:rFonts w:hint="eastAsia" w:ascii="宋体" w:hAnsi="宋体" w:eastAsia="宋体" w:cs="宋体"/>
                <w:color w:val="000000"/>
                <w:szCs w:val="21"/>
                <w:lang w:bidi="ar"/>
              </w:rPr>
              <w:t xml:space="preserve">员</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left"/>
              <w:rPr>
                <w:rFonts w:ascii="Times New Roman" w:hAnsi="Times New Roman"/>
                <w:color w:val="000000"/>
                <w:highlight w:val="none"/>
              </w:rPr>
            </w:pPr>
            <w:r>
              <w:rPr>
                <w:rFonts w:hint="eastAsia"/>
                <w:color w:val="000000"/>
                <w:highlight w:val="none"/>
                <w:lang w:val="en-US" w:eastAsia="zh-CN"/>
              </w:rPr>
              <w:t xml:space="preserve">12</w:t>
            </w:r>
            <w:r>
              <w:rPr>
                <w:rFonts w:ascii="Times New Roman" w:hAnsi="Times New Roman"/>
                <w:color w:val="000000"/>
                <w:highlight w:val="none"/>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rPr>
                <w:rFonts w:hint="eastAsia" w:ascii="Times New Roman" w:hAnsi="Times New Roman" w:eastAsia="宋体"/>
                <w:color w:val="000000"/>
                <w:highlight w:val="none"/>
                <w:lang w:eastAsia="zh-CN"/>
              </w:rPr>
            </w:pPr>
            <w:r>
              <w:rPr>
                <w:rFonts w:hint="eastAsia" w:ascii="宋体" w:hAnsi="宋体" w:eastAsia="宋体" w:cs="宋体"/>
                <w:color w:val="auto"/>
                <w:szCs w:val="21"/>
                <w:highlight w:val="none"/>
                <w:lang w:bidi="ar"/>
              </w:rPr>
              <w:t xml:space="preserve">磋</w:t>
            </w:r>
            <w:r>
              <w:rPr>
                <w:rFonts w:ascii="宋体" w:hAnsi="宋体" w:eastAsia="宋体"/>
              </w:rPr>
              <w:t xml:space="preserve">磋商供应商拟投入本项目的运维人员（项目经理除外）具有财政预算管理一体化系统（预算编制板块和预算执行板块等）相关项目服务经验的，有一人得2分，最多得8分，提供甲方证明材料；项目组成员（项目经理除外）具有人力资源和社会保障部门颁发的计算机技术与软件专业技术资格中级及以上网络工程师专业资格证书的，得4分。（成交供应商提供的证明材料将随成交结果公告同步公开）</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continue"/>
            <w:textDirection w:val="lrTb"/>
            <w:noWrap w:val="false"/>
          </w:tcPr>
          <w:p>
            <w:pPr>
              <w:jc w:val="left"/>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left"/>
              <w:rPr>
                <w:rFonts w:ascii="Times New Roman" w:hAnsi="Times New Roman" w:eastAsia="宋体"/>
                <w:color w:val="000000"/>
                <w:lang w:val="en-US" w:eastAsia="zh-CN"/>
              </w:rPr>
            </w:pPr>
            <w:r>
              <w:rPr>
                <w:rFonts w:hint="eastAsia" w:ascii="Times New Roman" w:hAnsi="Times New Roman"/>
                <w:color w:val="000000"/>
                <w:lang w:val="en-US" w:eastAsia="zh-CN"/>
              </w:rPr>
              <w:t xml:space="preserve">实施方案</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rPr>
                <w:rFonts w:ascii="Times New Roman" w:hAnsi="Times New Roman"/>
                <w:color w:val="000000"/>
              </w:rPr>
            </w:pPr>
            <w:r>
              <w:rPr>
                <w:rFonts w:hint="eastAsia"/>
                <w:color w:val="000000"/>
                <w:lang w:val="en-US" w:eastAsia="zh-CN"/>
              </w:rPr>
              <w:t xml:space="preserve">9</w:t>
            </w:r>
            <w:r>
              <w:rPr>
                <w:rFonts w:ascii="Times New Roman" w:hAnsi="Times New Roman"/>
                <w:color w:val="000000"/>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widowControl/>
              <w:rPr>
                <w:rFonts w:ascii="Times New Roman" w:hAnsi="Times New Roman"/>
                <w:color w:val="000000"/>
              </w:rPr>
            </w:pPr>
            <w:r>
              <w:rPr>
                <w:rFonts w:hint="eastAsia" w:ascii="宋体" w:hAnsi="宋体" w:eastAsia="宋体" w:cs="宋体"/>
                <w:color w:val="auto"/>
                <w:szCs w:val="21"/>
                <w:lang w:bidi="ar"/>
              </w:rPr>
              <w:t xml:space="preserve">响应文件提供项目实施部署方案：（</w:t>
            </w:r>
            <w:r>
              <w:rPr>
                <w:rFonts w:ascii="Calibri" w:hAnsi="Calibri" w:eastAsia="宋体" w:cs="Calibri"/>
                <w:color w:val="auto"/>
                <w:szCs w:val="21"/>
                <w:lang w:bidi="ar"/>
              </w:rPr>
              <w:t xml:space="preserve">1</w:t>
            </w:r>
            <w:r>
              <w:rPr>
                <w:rFonts w:hint="eastAsia" w:ascii="宋体" w:hAnsi="宋体" w:eastAsia="宋体" w:cs="宋体"/>
                <w:color w:val="auto"/>
                <w:szCs w:val="21"/>
                <w:lang w:bidi="ar"/>
              </w:rPr>
              <w:t xml:space="preserve">）方案详细、科学合理，人员分工合理，实施计划和进度安排合理，工</w:t>
            </w:r>
            <w:r>
              <w:rPr>
                <w:rFonts w:hint="eastAsia" w:ascii="宋体" w:hAnsi="宋体" w:eastAsia="宋体" w:cs="宋体"/>
                <w:color w:val="auto"/>
                <w:szCs w:val="21"/>
                <w:highlight w:val="none"/>
                <w:lang w:bidi="ar"/>
              </w:rPr>
              <w:t xml:space="preserve">期进度计划详实，质量控制、安全措施、应急预案完善的，</w:t>
            </w:r>
            <w:r>
              <w:rPr>
                <w:rFonts w:hint="eastAsia" w:ascii="宋体" w:hAnsi="宋体" w:eastAsia="宋体" w:cs="宋体"/>
                <w:color w:val="auto"/>
                <w:szCs w:val="21"/>
                <w:highlight w:val="none"/>
                <w:lang w:val="en-US" w:eastAsia="zh-CN" w:bidi="ar"/>
              </w:rPr>
              <w:t xml:space="preserve">优于采购需求的</w:t>
            </w:r>
            <w:r>
              <w:rPr>
                <w:rFonts w:hint="eastAsia" w:ascii="宋体" w:hAnsi="宋体" w:eastAsia="宋体" w:cs="宋体"/>
                <w:color w:val="auto"/>
                <w:szCs w:val="21"/>
                <w:highlight w:val="none"/>
                <w:lang w:bidi="ar"/>
              </w:rPr>
              <w:t xml:space="preserve">得</w:t>
            </w:r>
            <w:r>
              <w:rPr>
                <w:rFonts w:hint="eastAsia" w:ascii="Calibri" w:hAnsi="Calibri" w:eastAsia="宋体" w:cs="Calibri"/>
                <w:color w:val="auto"/>
                <w:szCs w:val="21"/>
                <w:highlight w:val="none"/>
                <w:lang w:val="en-US" w:eastAsia="zh-CN" w:bidi="ar"/>
              </w:rPr>
              <w:t xml:space="preserve">9</w:t>
            </w:r>
            <w:r>
              <w:rPr>
                <w:rFonts w:hint="eastAsia" w:ascii="宋体" w:hAnsi="宋体" w:eastAsia="宋体" w:cs="宋体"/>
                <w:color w:val="auto"/>
                <w:szCs w:val="21"/>
                <w:highlight w:val="none"/>
                <w:lang w:bidi="ar"/>
              </w:rPr>
              <w:t xml:space="preserve">分；（</w:t>
            </w:r>
            <w:r>
              <w:rPr>
                <w:rFonts w:ascii="Calibri" w:hAnsi="Calibri" w:eastAsia="宋体" w:cs="Calibri"/>
                <w:color w:val="auto"/>
                <w:szCs w:val="21"/>
                <w:highlight w:val="none"/>
                <w:lang w:bidi="ar"/>
              </w:rPr>
              <w:t xml:space="preserve">2</w:t>
            </w:r>
            <w:r>
              <w:rPr>
                <w:rFonts w:hint="eastAsia" w:ascii="宋体" w:hAnsi="宋体" w:eastAsia="宋体" w:cs="宋体"/>
                <w:color w:val="auto"/>
                <w:szCs w:val="21"/>
                <w:highlight w:val="none"/>
                <w:lang w:bidi="ar"/>
              </w:rPr>
              <w:t xml:space="preserve">）方案</w:t>
            </w:r>
            <w:r>
              <w:rPr>
                <w:rFonts w:hint="eastAsia" w:ascii="宋体" w:hAnsi="宋体" w:eastAsia="宋体" w:cs="宋体"/>
                <w:color w:val="auto"/>
                <w:szCs w:val="21"/>
                <w:highlight w:val="none"/>
                <w:lang w:val="en-US" w:eastAsia="zh-CN" w:bidi="ar"/>
              </w:rPr>
              <w:t xml:space="preserve">基本</w:t>
            </w:r>
            <w:r>
              <w:rPr>
                <w:rFonts w:hint="eastAsia" w:ascii="宋体" w:hAnsi="宋体" w:eastAsia="宋体" w:cs="宋体"/>
                <w:color w:val="auto"/>
                <w:szCs w:val="21"/>
                <w:highlight w:val="none"/>
                <w:lang w:bidi="ar"/>
              </w:rPr>
              <w:t xml:space="preserve">详细、科学合理，人员分工合理，实施计划和进度安排合理，工期进度计划详实，质量控制、安全措施、应急预案完善的，</w:t>
            </w:r>
            <w:r>
              <w:rPr>
                <w:rFonts w:hint="eastAsia" w:ascii="宋体" w:hAnsi="宋体" w:eastAsia="宋体" w:cs="宋体"/>
                <w:color w:val="auto"/>
                <w:szCs w:val="21"/>
                <w:highlight w:val="none"/>
                <w:lang w:val="en-US" w:eastAsia="zh-CN" w:bidi="ar"/>
              </w:rPr>
              <w:t xml:space="preserve">基本符合采购需求的</w:t>
            </w:r>
            <w:r>
              <w:rPr>
                <w:rFonts w:hint="eastAsia" w:ascii="宋体" w:hAnsi="宋体" w:eastAsia="宋体" w:cs="宋体"/>
                <w:color w:val="auto"/>
                <w:szCs w:val="21"/>
                <w:highlight w:val="none"/>
                <w:lang w:bidi="ar"/>
              </w:rPr>
              <w:t xml:space="preserve">得</w:t>
            </w:r>
            <w:r>
              <w:rPr>
                <w:rFonts w:hint="eastAsia" w:ascii="宋体" w:hAnsi="宋体" w:eastAsia="宋体" w:cs="宋体"/>
                <w:color w:val="auto"/>
                <w:szCs w:val="21"/>
                <w:highlight w:val="none"/>
                <w:lang w:val="en-US" w:eastAsia="zh-CN" w:bidi="ar"/>
              </w:rPr>
              <w:t xml:space="preserve">6</w:t>
            </w:r>
            <w:r>
              <w:rPr>
                <w:rFonts w:hint="eastAsia" w:ascii="宋体" w:hAnsi="宋体" w:eastAsia="宋体" w:cs="宋体"/>
                <w:color w:val="auto"/>
                <w:szCs w:val="21"/>
                <w:highlight w:val="none"/>
                <w:lang w:bidi="ar"/>
              </w:rPr>
              <w:t xml:space="preserve">分；（</w:t>
            </w:r>
            <w:r>
              <w:rPr>
                <w:rFonts w:ascii="Calibri" w:hAnsi="Calibri" w:eastAsia="宋体" w:cs="Calibri"/>
                <w:color w:val="auto"/>
                <w:szCs w:val="21"/>
                <w:highlight w:val="none"/>
                <w:lang w:bidi="ar"/>
              </w:rPr>
              <w:t xml:space="preserve">3</w:t>
            </w:r>
            <w:r>
              <w:rPr>
                <w:rFonts w:hint="eastAsia" w:ascii="宋体" w:hAnsi="宋体" w:eastAsia="宋体" w:cs="宋体"/>
                <w:color w:val="auto"/>
                <w:szCs w:val="21"/>
                <w:highlight w:val="none"/>
                <w:lang w:bidi="ar"/>
              </w:rPr>
              <w:t xml:space="preserve">）方案</w:t>
            </w:r>
            <w:r>
              <w:rPr>
                <w:rFonts w:hint="eastAsia" w:ascii="宋体" w:hAnsi="宋体" w:eastAsia="宋体" w:cs="宋体"/>
                <w:color w:val="auto"/>
                <w:szCs w:val="21"/>
                <w:highlight w:val="none"/>
                <w:lang w:val="en-US" w:eastAsia="zh-CN" w:bidi="ar"/>
              </w:rPr>
              <w:t xml:space="preserve">不</w:t>
            </w:r>
            <w:r>
              <w:rPr>
                <w:rFonts w:hint="eastAsia" w:ascii="宋体" w:hAnsi="宋体" w:eastAsia="宋体" w:cs="宋体"/>
                <w:color w:val="auto"/>
                <w:szCs w:val="21"/>
                <w:highlight w:val="none"/>
                <w:lang w:bidi="ar"/>
              </w:rPr>
              <w:t xml:space="preserve">满足要求，人员分工、实施计划和进度安排</w:t>
            </w:r>
            <w:r>
              <w:rPr>
                <w:rFonts w:hint="eastAsia" w:ascii="宋体" w:hAnsi="宋体" w:eastAsia="宋体" w:cs="宋体"/>
                <w:color w:val="auto"/>
                <w:szCs w:val="21"/>
                <w:highlight w:val="none"/>
                <w:lang w:val="en-US" w:eastAsia="zh-CN" w:bidi="ar"/>
              </w:rPr>
              <w:t xml:space="preserve">不</w:t>
            </w:r>
            <w:r>
              <w:rPr>
                <w:rFonts w:hint="eastAsia" w:ascii="宋体" w:hAnsi="宋体" w:eastAsia="宋体" w:cs="宋体"/>
                <w:color w:val="auto"/>
                <w:szCs w:val="21"/>
                <w:highlight w:val="none"/>
                <w:lang w:bidi="ar"/>
              </w:rPr>
              <w:t xml:space="preserve">合理，质量控制、安全措施、应急预案</w:t>
            </w:r>
            <w:r>
              <w:rPr>
                <w:rFonts w:hint="eastAsia" w:ascii="宋体" w:hAnsi="宋体" w:eastAsia="宋体" w:cs="宋体"/>
                <w:color w:val="auto"/>
                <w:szCs w:val="21"/>
                <w:highlight w:val="none"/>
                <w:lang w:val="en-US" w:eastAsia="zh-CN" w:bidi="ar"/>
              </w:rPr>
              <w:t xml:space="preserve">不</w:t>
            </w:r>
            <w:r>
              <w:rPr>
                <w:rFonts w:hint="eastAsia" w:ascii="宋体" w:hAnsi="宋体" w:eastAsia="宋体" w:cs="宋体"/>
                <w:color w:val="auto"/>
                <w:szCs w:val="21"/>
                <w:highlight w:val="none"/>
                <w:lang w:bidi="ar"/>
              </w:rPr>
              <w:t xml:space="preserve">满足要求的，</w:t>
            </w:r>
            <w:r>
              <w:rPr>
                <w:rFonts w:hint="eastAsia" w:ascii="宋体" w:hAnsi="宋体" w:eastAsia="宋体" w:cs="宋体"/>
                <w:color w:val="auto"/>
                <w:szCs w:val="21"/>
                <w:highlight w:val="none"/>
                <w:lang w:val="en-US" w:eastAsia="zh-CN" w:bidi="ar"/>
              </w:rPr>
              <w:t xml:space="preserve">但经调整后可以满足招标文件要求的</w:t>
            </w:r>
            <w:r>
              <w:rPr>
                <w:rFonts w:hint="eastAsia" w:ascii="宋体" w:hAnsi="宋体" w:eastAsia="宋体" w:cs="宋体"/>
                <w:color w:val="auto"/>
                <w:szCs w:val="21"/>
                <w:highlight w:val="none"/>
                <w:lang w:bidi="ar"/>
              </w:rPr>
              <w:t xml:space="preserve">得</w:t>
            </w:r>
            <w:r>
              <w:rPr>
                <w:rFonts w:hint="eastAsia" w:ascii="Times New Roman" w:hAnsi="Times New Roman" w:eastAsia="宋体" w:cs="Times New Roman"/>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分。本项最多得</w:t>
            </w:r>
            <w:r>
              <w:rPr>
                <w:rFonts w:hint="eastAsia" w:ascii="宋体" w:hAnsi="宋体" w:eastAsia="宋体" w:cs="宋体"/>
                <w:color w:val="auto"/>
                <w:szCs w:val="21"/>
                <w:highlight w:val="none"/>
                <w:lang w:val="en-US" w:eastAsia="zh-CN" w:bidi="ar"/>
              </w:rPr>
              <w:t xml:space="preserve">9</w:t>
            </w:r>
            <w:r>
              <w:rPr>
                <w:rFonts w:hint="eastAsia" w:ascii="宋体" w:hAnsi="宋体" w:eastAsia="宋体" w:cs="宋体"/>
                <w:color w:val="auto"/>
                <w:szCs w:val="21"/>
                <w:highlight w:val="none"/>
                <w:lang w:bidi="ar"/>
              </w:rPr>
              <w:t xml:space="preserve">分，项目实施部署方案未见阐述的不得分。</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continue"/>
            <w:textDirection w:val="lrTb"/>
            <w:noWrap w:val="false"/>
          </w:tcPr>
          <w:p>
            <w:pPr>
              <w:jc w:val="left"/>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left"/>
              <w:widowControl/>
              <w:rPr>
                <w:color w:val="000000"/>
              </w:rPr>
            </w:pPr>
            <w:r>
              <w:rPr>
                <w:rFonts w:hint="eastAsia" w:ascii="宋体" w:hAnsi="宋体" w:eastAsia="宋体" w:cs="宋体"/>
                <w:color w:val="000000"/>
                <w:szCs w:val="21"/>
                <w:lang w:bidi="ar"/>
              </w:rPr>
              <w:t xml:space="preserve">系统对接方案</w:t>
            </w:r>
            <w:r/>
          </w:p>
          <w:p>
            <w:pPr>
              <w:jc w:val="left"/>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rPr>
                <w:rFonts w:hint="eastAsia" w:ascii="Times New Roman" w:hAnsi="Times New Roman"/>
                <w:color w:val="000000"/>
                <w:lang w:val="en-US" w:eastAsia="zh-CN"/>
              </w:rPr>
            </w:pPr>
            <w:r>
              <w:rPr>
                <w:rFonts w:hint="eastAsia"/>
                <w:color w:val="000000"/>
                <w:lang w:val="en-US" w:eastAsia="zh-CN"/>
              </w:rPr>
              <w:t xml:space="preserve">8</w:t>
            </w:r>
            <w:r>
              <w:rPr>
                <w:rFonts w:ascii="Times New Roman" w:hAnsi="Times New Roman"/>
                <w:color w:val="000000"/>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auto"/>
                <w:szCs w:val="21"/>
                <w:lang w:bidi="ar"/>
              </w:rPr>
              <w:t xml:space="preserve">响应文件提供系统对接方案，包含但不限于预算管理一体化</w:t>
            </w:r>
            <w:r>
              <w:rPr>
                <w:rFonts w:hint="eastAsia" w:ascii="宋体" w:hAnsi="宋体" w:eastAsia="宋体" w:cs="宋体"/>
                <w:color w:val="auto"/>
                <w:szCs w:val="21"/>
                <w:highlight w:val="none"/>
                <w:lang w:bidi="ar"/>
              </w:rPr>
              <w:t xml:space="preserve">系统和江苏省政府采购系统、江苏省资产云系统、江苏省统一公共支付平台、各财政局核算平台等系统的对接方案。</w:t>
            </w:r>
            <w:r>
              <w:rPr>
                <w:rFonts w:hint="eastAsia" w:ascii="宋体" w:hAnsi="宋体" w:eastAsia="宋体" w:cs="宋体"/>
                <w:color w:val="auto"/>
                <w:szCs w:val="21"/>
                <w:lang w:bidi="ar"/>
              </w:rPr>
              <w:t xml:space="preserve">（</w:t>
            </w:r>
            <w:r>
              <w:rPr>
                <w:rFonts w:ascii="Calibri" w:hAnsi="Calibri" w:eastAsia="宋体" w:cs="Calibri"/>
                <w:color w:val="auto"/>
                <w:szCs w:val="21"/>
                <w:lang w:bidi="ar"/>
              </w:rPr>
              <w:t xml:space="preserve">1</w:t>
            </w:r>
            <w:r>
              <w:rPr>
                <w:rFonts w:hint="eastAsia" w:ascii="宋体" w:hAnsi="宋体" w:eastAsia="宋体" w:cs="宋体"/>
                <w:color w:val="auto"/>
                <w:szCs w:val="21"/>
                <w:lang w:bidi="ar"/>
              </w:rPr>
              <w:t xml:space="preserve">）方案思路清晰、描述详细、贴合实际要求，优于采购需求的得</w:t>
            </w:r>
            <w:r>
              <w:rPr>
                <w:rFonts w:hint="eastAsia" w:ascii="Calibri" w:hAnsi="Calibri" w:eastAsia="宋体" w:cs="Calibri"/>
                <w:color w:val="auto"/>
                <w:szCs w:val="21"/>
                <w:lang w:val="en-US" w:eastAsia="zh-CN" w:bidi="ar"/>
              </w:rPr>
              <w:t xml:space="preserve">8</w:t>
            </w:r>
            <w:r>
              <w:rPr>
                <w:rFonts w:hint="eastAsia" w:ascii="宋体" w:hAnsi="宋体" w:eastAsia="宋体" w:cs="宋体"/>
                <w:color w:val="auto"/>
                <w:szCs w:val="21"/>
                <w:lang w:bidi="ar"/>
              </w:rPr>
              <w:t xml:space="preserve">分；（</w:t>
            </w:r>
            <w:r>
              <w:rPr>
                <w:rFonts w:ascii="Calibri" w:hAnsi="Calibri" w:eastAsia="宋体" w:cs="Calibri"/>
                <w:color w:val="auto"/>
                <w:szCs w:val="21"/>
                <w:lang w:bidi="ar"/>
              </w:rPr>
              <w:t xml:space="preserve">2</w:t>
            </w:r>
            <w:r>
              <w:rPr>
                <w:rFonts w:hint="eastAsia" w:ascii="宋体" w:hAnsi="宋体" w:eastAsia="宋体" w:cs="宋体"/>
                <w:color w:val="auto"/>
                <w:szCs w:val="21"/>
                <w:lang w:bidi="ar"/>
              </w:rPr>
              <w:t xml:space="preserve">）方案思路完整、内容基本详实，能够满足采购需求，得</w:t>
            </w:r>
            <w:r>
              <w:rPr>
                <w:rFonts w:hint="eastAsia" w:ascii="宋体" w:hAnsi="宋体" w:eastAsia="宋体" w:cs="宋体"/>
                <w:color w:val="auto"/>
                <w:szCs w:val="21"/>
                <w:lang w:val="en-US" w:eastAsia="zh-CN" w:bidi="ar"/>
              </w:rPr>
              <w:t xml:space="preserve">5</w:t>
            </w:r>
            <w:r>
              <w:rPr>
                <w:rFonts w:hint="eastAsia" w:ascii="宋体" w:hAnsi="宋体" w:eastAsia="宋体" w:cs="宋体"/>
                <w:color w:val="auto"/>
                <w:szCs w:val="21"/>
                <w:lang w:bidi="ar"/>
              </w:rPr>
              <w:t xml:space="preserve">分；（</w:t>
            </w:r>
            <w:r>
              <w:rPr>
                <w:rFonts w:ascii="Calibri" w:hAnsi="Calibri" w:eastAsia="宋体" w:cs="Calibri"/>
                <w:color w:val="auto"/>
                <w:szCs w:val="21"/>
                <w:lang w:bidi="ar"/>
              </w:rPr>
              <w:t xml:space="preserve">3</w:t>
            </w:r>
            <w:r>
              <w:rPr>
                <w:rFonts w:hint="eastAsia" w:ascii="宋体" w:hAnsi="宋体" w:eastAsia="宋体" w:cs="宋体"/>
                <w:color w:val="auto"/>
                <w:szCs w:val="21"/>
                <w:lang w:bidi="ar"/>
              </w:rPr>
              <w:t xml:space="preserve">）内容不完善、操作性不强，但经过优化可实现采购需求，得</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分。本项最多得</w:t>
            </w:r>
            <w:r>
              <w:rPr>
                <w:rFonts w:hint="eastAsia" w:ascii="Calibri" w:hAnsi="Calibri" w:eastAsia="宋体" w:cs="Calibri"/>
                <w:color w:val="auto"/>
                <w:szCs w:val="21"/>
                <w:lang w:val="en-US" w:eastAsia="zh-CN" w:bidi="ar"/>
              </w:rPr>
              <w:t xml:space="preserve">8</w:t>
            </w:r>
            <w:r>
              <w:rPr>
                <w:rFonts w:hint="eastAsia" w:ascii="宋体" w:hAnsi="宋体" w:eastAsia="宋体" w:cs="宋体"/>
                <w:color w:val="auto"/>
                <w:szCs w:val="21"/>
                <w:lang w:bidi="ar"/>
              </w:rPr>
              <w:t xml:space="preserve">分，系统对接方案未见阐述的不得分。</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restart"/>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widowControl/>
              <w:rPr>
                <w:rFonts w:ascii="Times New Roman" w:hAnsi="Times New Roman"/>
                <w:color w:val="000000"/>
              </w:rPr>
            </w:pPr>
            <w:r>
              <w:rPr>
                <w:rFonts w:hint="eastAsia" w:ascii="宋体" w:hAnsi="宋体" w:eastAsia="宋体" w:cs="宋体"/>
                <w:color w:val="000000"/>
                <w:szCs w:val="21"/>
                <w:lang w:bidi="ar"/>
              </w:rPr>
              <w:t xml:space="preserve">重点难点分析及解决策略方案</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rPr>
                <w:rFonts w:ascii="Times New Roman" w:hAnsi="Times New Roman"/>
                <w:color w:val="000000"/>
              </w:rPr>
            </w:pPr>
            <w:r>
              <w:rPr>
                <w:rFonts w:hint="eastAsia" w:ascii="Times New Roman" w:hAnsi="Times New Roman"/>
                <w:color w:val="000000"/>
                <w:lang w:val="en-US" w:eastAsia="zh-CN"/>
              </w:rPr>
              <w:t xml:space="preserve">8</w:t>
            </w:r>
            <w:r>
              <w:rPr>
                <w:rFonts w:ascii="Times New Roman" w:hAnsi="Times New Roman"/>
                <w:color w:val="000000"/>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widowControl/>
              <w:rPr>
                <w:color w:val="auto"/>
              </w:rPr>
            </w:pPr>
            <w:r>
              <w:rPr>
                <w:rFonts w:hint="eastAsia" w:ascii="宋体" w:hAnsi="宋体" w:eastAsia="宋体" w:cs="宋体"/>
                <w:color w:val="auto"/>
                <w:szCs w:val="21"/>
                <w:lang w:bidi="ar"/>
              </w:rPr>
              <w:t xml:space="preserve">响应文件提供重难点分析及解决策略方案，包含但不限于实施工作量动态变化、各部门间统筹协调、系统本地化适配改造、运维团队人员调配管理、与软件开发团队沟通协调等。（</w:t>
            </w:r>
            <w:r>
              <w:rPr>
                <w:rFonts w:ascii="Calibri" w:hAnsi="Calibri" w:eastAsia="宋体" w:cs="Calibri"/>
                <w:color w:val="auto"/>
                <w:szCs w:val="21"/>
                <w:lang w:bidi="ar"/>
              </w:rPr>
              <w:t xml:space="preserve">1</w:t>
            </w:r>
            <w:r>
              <w:rPr>
                <w:rFonts w:hint="eastAsia" w:ascii="宋体" w:hAnsi="宋体" w:eastAsia="宋体" w:cs="宋体"/>
                <w:color w:val="auto"/>
                <w:szCs w:val="21"/>
                <w:lang w:bidi="ar"/>
              </w:rPr>
              <w:t xml:space="preserve">）重点难点分析准确得当，提供的解决策略合理可行，针对性、可操作</w:t>
            </w:r>
            <w:r>
              <w:rPr>
                <w:rFonts w:hint="eastAsia" w:ascii="宋体" w:hAnsi="宋体" w:eastAsia="宋体" w:cs="宋体"/>
                <w:color w:val="auto"/>
                <w:szCs w:val="21"/>
                <w:lang w:val="en-US" w:eastAsia="zh-CN" w:bidi="ar"/>
              </w:rPr>
              <w:t xml:space="preserve">优于采购需求</w:t>
            </w:r>
            <w:r>
              <w:rPr>
                <w:rFonts w:hint="eastAsia" w:ascii="宋体" w:hAnsi="宋体" w:eastAsia="宋体" w:cs="宋体"/>
                <w:color w:val="auto"/>
                <w:szCs w:val="21"/>
                <w:lang w:bidi="ar"/>
              </w:rPr>
              <w:t xml:space="preserve">的，得</w:t>
            </w:r>
            <w:r>
              <w:rPr>
                <w:rFonts w:hint="eastAsia" w:ascii="Calibri" w:hAnsi="Calibri" w:eastAsia="宋体" w:cs="Calibri"/>
                <w:color w:val="auto"/>
                <w:szCs w:val="21"/>
                <w:lang w:val="en-US" w:eastAsia="zh-CN" w:bidi="ar"/>
              </w:rPr>
              <w:t xml:space="preserve">8</w:t>
            </w:r>
            <w:r>
              <w:rPr>
                <w:rFonts w:hint="eastAsia" w:ascii="宋体" w:hAnsi="宋体" w:eastAsia="宋体" w:cs="宋体"/>
                <w:color w:val="auto"/>
                <w:szCs w:val="21"/>
                <w:lang w:bidi="ar"/>
              </w:rPr>
              <w:t xml:space="preserve">分；（</w:t>
            </w:r>
            <w:r>
              <w:rPr>
                <w:rFonts w:ascii="Calibri" w:hAnsi="Calibri" w:eastAsia="宋体" w:cs="Calibri"/>
                <w:color w:val="auto"/>
                <w:szCs w:val="21"/>
                <w:lang w:bidi="ar"/>
              </w:rPr>
              <w:t xml:space="preserve">2</w:t>
            </w:r>
            <w:r>
              <w:rPr>
                <w:rFonts w:hint="eastAsia" w:ascii="宋体" w:hAnsi="宋体" w:eastAsia="宋体" w:cs="宋体"/>
                <w:color w:val="auto"/>
                <w:szCs w:val="21"/>
                <w:lang w:bidi="ar"/>
              </w:rPr>
              <w:t xml:space="preserve">）重点难点分析</w:t>
            </w:r>
            <w:r>
              <w:rPr>
                <w:rFonts w:hint="eastAsia" w:ascii="宋体" w:hAnsi="宋体" w:eastAsia="宋体" w:cs="宋体"/>
                <w:color w:val="auto"/>
                <w:szCs w:val="21"/>
                <w:lang w:val="en-US" w:eastAsia="zh-CN" w:bidi="ar"/>
              </w:rPr>
              <w:t xml:space="preserve">基本</w:t>
            </w:r>
            <w:r>
              <w:rPr>
                <w:rFonts w:hint="eastAsia" w:ascii="宋体" w:hAnsi="宋体" w:eastAsia="宋体" w:cs="宋体"/>
                <w:color w:val="auto"/>
                <w:szCs w:val="21"/>
                <w:lang w:bidi="ar"/>
              </w:rPr>
              <w:t xml:space="preserve">准确得当，提供的解决策略</w:t>
            </w:r>
            <w:r>
              <w:rPr>
                <w:rFonts w:hint="eastAsia" w:ascii="宋体" w:hAnsi="宋体" w:eastAsia="宋体" w:cs="宋体"/>
                <w:color w:val="auto"/>
                <w:szCs w:val="21"/>
                <w:lang w:val="en-US" w:eastAsia="zh-CN" w:bidi="ar"/>
              </w:rPr>
              <w:t xml:space="preserve">基本</w:t>
            </w:r>
            <w:r>
              <w:rPr>
                <w:rFonts w:hint="eastAsia" w:ascii="宋体" w:hAnsi="宋体" w:eastAsia="宋体" w:cs="宋体"/>
                <w:color w:val="auto"/>
                <w:szCs w:val="21"/>
                <w:lang w:bidi="ar"/>
              </w:rPr>
              <w:t xml:space="preserve">合理可行，针对性、可操作性</w:t>
            </w:r>
            <w:r>
              <w:rPr>
                <w:rFonts w:hint="eastAsia" w:ascii="宋体" w:hAnsi="宋体" w:eastAsia="宋体" w:cs="宋体"/>
                <w:color w:val="auto"/>
                <w:szCs w:val="21"/>
                <w:lang w:val="en-US" w:eastAsia="zh-CN" w:bidi="ar"/>
              </w:rPr>
              <w:t xml:space="preserve">可以满足采购需求</w:t>
            </w:r>
            <w:r>
              <w:rPr>
                <w:rFonts w:hint="eastAsia" w:ascii="宋体" w:hAnsi="宋体" w:eastAsia="宋体" w:cs="宋体"/>
                <w:color w:val="auto"/>
                <w:szCs w:val="21"/>
                <w:lang w:bidi="ar"/>
              </w:rPr>
              <w:t xml:space="preserve">的，得</w:t>
            </w:r>
            <w:r>
              <w:rPr>
                <w:rFonts w:hint="eastAsia" w:ascii="宋体" w:hAnsi="宋体" w:eastAsia="宋体" w:cs="宋体"/>
                <w:color w:val="auto"/>
                <w:szCs w:val="21"/>
                <w:lang w:val="en-US" w:eastAsia="zh-CN" w:bidi="ar"/>
              </w:rPr>
              <w:t xml:space="preserve">5</w:t>
            </w:r>
            <w:r>
              <w:rPr>
                <w:rFonts w:hint="eastAsia" w:ascii="宋体" w:hAnsi="宋体" w:eastAsia="宋体" w:cs="宋体"/>
                <w:color w:val="auto"/>
                <w:szCs w:val="21"/>
                <w:lang w:bidi="ar"/>
              </w:rPr>
              <w:t xml:space="preserve">分；</w:t>
            </w:r>
            <w:r/>
          </w:p>
          <w:p>
            <w:pPr>
              <w:jc w:val="left"/>
              <w:widowControl/>
              <w:rPr>
                <w:rFonts w:ascii="Times New Roman" w:hAnsi="Times New Roman"/>
                <w:color w:val="000000"/>
              </w:rPr>
            </w:pPr>
            <w:r>
              <w:rPr>
                <w:rFonts w:hint="eastAsia" w:ascii="宋体" w:hAnsi="宋体" w:eastAsia="宋体" w:cs="宋体"/>
                <w:color w:val="auto"/>
                <w:szCs w:val="21"/>
                <w:lang w:bidi="ar"/>
              </w:rPr>
              <w:t xml:space="preserve">（</w:t>
            </w:r>
            <w:r>
              <w:rPr>
                <w:rFonts w:ascii="Calibri" w:hAnsi="Calibri" w:eastAsia="宋体" w:cs="Calibri"/>
                <w:color w:val="auto"/>
                <w:szCs w:val="21"/>
                <w:lang w:bidi="ar"/>
              </w:rPr>
              <w:t xml:space="preserve">3</w:t>
            </w:r>
            <w:r>
              <w:rPr>
                <w:rFonts w:hint="eastAsia" w:ascii="宋体" w:hAnsi="宋体" w:eastAsia="宋体" w:cs="宋体"/>
                <w:color w:val="auto"/>
                <w:szCs w:val="21"/>
                <w:lang w:bidi="ar"/>
              </w:rPr>
              <w:t xml:space="preserve">）重点难点分析</w:t>
            </w:r>
            <w:r>
              <w:rPr>
                <w:rFonts w:hint="eastAsia" w:ascii="宋体" w:hAnsi="宋体" w:eastAsia="宋体" w:cs="宋体"/>
                <w:color w:val="auto"/>
                <w:szCs w:val="21"/>
                <w:lang w:val="en-US" w:eastAsia="zh-CN" w:bidi="ar"/>
              </w:rPr>
              <w:t xml:space="preserve">不到位</w:t>
            </w:r>
            <w:r>
              <w:rPr>
                <w:rFonts w:hint="eastAsia" w:ascii="宋体" w:hAnsi="宋体" w:eastAsia="宋体" w:cs="宋体"/>
                <w:color w:val="auto"/>
                <w:szCs w:val="21"/>
                <w:lang w:bidi="ar"/>
              </w:rPr>
              <w:t xml:space="preserve">，提供的解决策略</w:t>
            </w:r>
            <w:r>
              <w:rPr>
                <w:rFonts w:hint="eastAsia" w:ascii="宋体" w:hAnsi="宋体" w:eastAsia="宋体" w:cs="宋体"/>
                <w:color w:val="auto"/>
                <w:szCs w:val="21"/>
                <w:lang w:val="en-US" w:eastAsia="zh-CN" w:bidi="ar"/>
              </w:rPr>
              <w:t xml:space="preserve">经优化后可以满足采购需求</w:t>
            </w:r>
            <w:r>
              <w:rPr>
                <w:rFonts w:hint="eastAsia" w:ascii="宋体" w:hAnsi="宋体" w:eastAsia="宋体" w:cs="宋体"/>
                <w:color w:val="auto"/>
                <w:szCs w:val="21"/>
                <w:lang w:bidi="ar"/>
              </w:rPr>
              <w:t xml:space="preserve">的，得</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分。本项最多得</w:t>
            </w:r>
            <w:r>
              <w:rPr>
                <w:rFonts w:ascii="Calibri" w:hAnsi="Calibri" w:eastAsia="宋体" w:cs="Calibri"/>
                <w:color w:val="auto"/>
                <w:szCs w:val="21"/>
                <w:lang w:bidi="ar"/>
              </w:rPr>
              <w:t xml:space="preserve">8</w:t>
            </w:r>
            <w:r>
              <w:rPr>
                <w:rFonts w:hint="eastAsia" w:ascii="宋体" w:hAnsi="宋体" w:eastAsia="宋体" w:cs="宋体"/>
                <w:color w:val="auto"/>
                <w:szCs w:val="21"/>
                <w:lang w:bidi="ar"/>
              </w:rPr>
              <w:t xml:space="preserve">分，重点难点分析及解决策略未见阐述的不得分。</w:t>
            </w:r>
            <w:r/>
          </w:p>
        </w:tc>
      </w:tr>
      <w:tr>
        <w:trPr>
          <w:trHeight w:val="2313"/>
        </w:trPr>
        <w:tc>
          <w:tcPr>
            <w:tcBorders>
              <w:top w:val="single" w:color="auto" w:sz="4" w:space="0"/>
              <w:left w:val="single" w:color="auto" w:sz="4" w:space="0"/>
              <w:bottom w:val="single" w:color="auto" w:sz="4" w:space="0"/>
              <w:right w:val="single" w:color="auto" w:sz="4" w:space="0"/>
            </w:tcBorders>
            <w:tcW w:w="1637" w:type="dxa"/>
            <w:vAlign w:val="center"/>
            <w:vMerge w:val="continue"/>
            <w:textDirection w:val="lrTb"/>
            <w:noWrap w:val="false"/>
          </w:tcPr>
          <w:p>
            <w:pPr>
              <w:jc w:val="left"/>
              <w:rPr>
                <w:rFonts w:ascii="Times New Roman" w:hAnsi="Times New Roman"/>
                <w:color w:val="000000"/>
              </w:rPr>
            </w:pPr>
            <w:r/>
            <w:bookmarkStart w:id="205" w:name="EB9fc9bd0651534134824972d053d71a11"/>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widowControl/>
              <w:rPr>
                <w:color w:val="000000"/>
              </w:rPr>
            </w:pPr>
            <w:r>
              <w:rPr>
                <w:rFonts w:hint="eastAsia" w:ascii="宋体" w:hAnsi="宋体" w:eastAsia="宋体" w:cs="宋体"/>
                <w:color w:val="000000"/>
                <w:szCs w:val="21"/>
                <w:lang w:bidi="ar"/>
              </w:rPr>
              <w:t xml:space="preserve">培训方案</w:t>
            </w:r>
            <w:r/>
          </w:p>
          <w:p>
            <w:pPr>
              <w:jc w:val="center"/>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rPr>
                <w:rFonts w:hint="eastAsia" w:ascii="Times New Roman" w:hAnsi="Times New Roman"/>
                <w:color w:val="000000"/>
                <w:lang w:val="en-US" w:eastAsia="zh-CN"/>
              </w:rPr>
            </w:pPr>
            <w:r>
              <w:rPr>
                <w:rFonts w:hint="eastAsia"/>
                <w:color w:val="000000"/>
                <w:lang w:val="en-US" w:eastAsia="zh-CN"/>
              </w:rPr>
              <w:t xml:space="preserve">6</w:t>
            </w:r>
            <w:r>
              <w:rPr>
                <w:rFonts w:ascii="Times New Roman" w:hAnsi="Times New Roman"/>
                <w:color w:val="000000"/>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widowControl/>
              <w:rPr>
                <w:rFonts w:hint="eastAsia" w:ascii="宋体" w:hAnsi="宋体" w:eastAsia="宋体" w:cs="宋体"/>
                <w:color w:val="000000"/>
                <w:szCs w:val="21"/>
                <w:lang w:bidi="ar"/>
              </w:rPr>
            </w:pPr>
            <w:r>
              <w:rPr>
                <w:rFonts w:hint="default" w:ascii="Times New Roman" w:hAnsi="Times New Roman" w:eastAsia="宋体" w:cs="Times New Roman"/>
                <w:color w:val="auto"/>
                <w:szCs w:val="21"/>
                <w:lang w:bidi="ar"/>
              </w:rPr>
              <w:t xml:space="preserve">响应文件提供培训方案，包括但不限于培训目标、培训计划、培训师资力量、培训课程、培训教材、培训质量保证措施等。（1）内容详实，方案表述全面、相关措施可</w:t>
            </w:r>
            <w:r>
              <w:rPr>
                <w:rFonts w:hint="default" w:ascii="Times New Roman" w:hAnsi="Times New Roman" w:eastAsia="宋体" w:cs="Times New Roman"/>
                <w:color w:val="auto"/>
                <w:szCs w:val="21"/>
                <w:lang w:val="en-US" w:eastAsia="zh-CN" w:bidi="ar"/>
              </w:rPr>
              <w:t xml:space="preserve">优于采购需求的</w:t>
            </w:r>
            <w:r>
              <w:rPr>
                <w:rFonts w:hint="default" w:ascii="Times New Roman" w:hAnsi="Times New Roman" w:eastAsia="宋体" w:cs="Times New Roman"/>
                <w:color w:val="auto"/>
                <w:szCs w:val="21"/>
                <w:lang w:bidi="ar"/>
              </w:rPr>
              <w:t xml:space="preserve">，得</w:t>
            </w:r>
            <w:r>
              <w:rPr>
                <w:rFonts w:hint="eastAsia" w:ascii="Times New Roman" w:hAnsi="Times New Roman" w:eastAsia="宋体" w:cs="Times New Roman"/>
                <w:color w:val="auto"/>
                <w:szCs w:val="21"/>
                <w:lang w:val="en-US" w:eastAsia="zh-CN" w:bidi="ar"/>
              </w:rPr>
              <w:t xml:space="preserve">6</w:t>
            </w:r>
            <w:r>
              <w:rPr>
                <w:rFonts w:hint="default" w:ascii="Times New Roman" w:hAnsi="Times New Roman" w:eastAsia="宋体" w:cs="Times New Roman"/>
                <w:color w:val="auto"/>
                <w:szCs w:val="21"/>
                <w:lang w:bidi="ar"/>
              </w:rPr>
              <w:t xml:space="preserve">分；（2）内容基本详实、相关措施具有操作性、能够满足采购需求，得</w:t>
            </w:r>
            <w:r>
              <w:rPr>
                <w:rFonts w:hint="eastAsia" w:ascii="Times New Roman" w:hAnsi="Times New Roman" w:eastAsia="宋体" w:cs="Times New Roman"/>
                <w:color w:val="auto"/>
                <w:szCs w:val="21"/>
                <w:lang w:val="en-US" w:eastAsia="zh-CN" w:bidi="ar"/>
              </w:rPr>
              <w:t xml:space="preserve">4</w:t>
            </w:r>
            <w:r>
              <w:rPr>
                <w:rFonts w:hint="default" w:ascii="Times New Roman" w:hAnsi="Times New Roman" w:eastAsia="宋体" w:cs="Times New Roman"/>
                <w:color w:val="auto"/>
                <w:szCs w:val="21"/>
                <w:lang w:bidi="ar"/>
              </w:rPr>
              <w:t xml:space="preserve">分；（3）方案内容</w:t>
            </w:r>
            <w:r>
              <w:rPr>
                <w:rFonts w:hint="default" w:ascii="Times New Roman" w:hAnsi="Times New Roman" w:eastAsia="宋体" w:cs="Times New Roman"/>
                <w:color w:val="auto"/>
                <w:szCs w:val="21"/>
                <w:lang w:val="en-US" w:eastAsia="zh-CN" w:bidi="ar"/>
              </w:rPr>
              <w:t xml:space="preserve">重点部分</w:t>
            </w:r>
            <w:r>
              <w:rPr>
                <w:rFonts w:hint="default" w:ascii="Times New Roman" w:hAnsi="Times New Roman" w:eastAsia="宋体" w:cs="Times New Roman"/>
                <w:color w:val="auto"/>
                <w:szCs w:val="21"/>
                <w:lang w:bidi="ar"/>
              </w:rPr>
              <w:t xml:space="preserve">基本满足采购需求，得</w:t>
            </w:r>
            <w:r>
              <w:rPr>
                <w:rFonts w:hint="eastAsia" w:ascii="Times New Roman" w:hAnsi="Times New Roman" w:eastAsia="宋体" w:cs="Times New Roman"/>
                <w:color w:val="auto"/>
                <w:szCs w:val="21"/>
                <w:lang w:val="en-US" w:eastAsia="zh-CN" w:bidi="ar"/>
              </w:rPr>
              <w:t xml:space="preserve">2</w:t>
            </w:r>
            <w:r>
              <w:rPr>
                <w:rFonts w:hint="default" w:ascii="Times New Roman" w:hAnsi="Times New Roman" w:eastAsia="宋体" w:cs="Times New Roman"/>
                <w:color w:val="auto"/>
                <w:szCs w:val="21"/>
                <w:lang w:bidi="ar"/>
              </w:rPr>
              <w:t xml:space="preserve">分。本项最多得</w:t>
            </w:r>
            <w:r>
              <w:rPr>
                <w:rFonts w:hint="eastAsia" w:ascii="Times New Roman" w:hAnsi="Times New Roman" w:eastAsia="宋体" w:cs="Times New Roman"/>
                <w:color w:val="auto"/>
                <w:szCs w:val="21"/>
                <w:lang w:val="en-US" w:eastAsia="zh-CN" w:bidi="ar"/>
              </w:rPr>
              <w:t xml:space="preserve">6</w:t>
            </w:r>
            <w:r>
              <w:rPr>
                <w:rFonts w:hint="default" w:ascii="Times New Roman" w:hAnsi="Times New Roman" w:eastAsia="宋体" w:cs="Times New Roman"/>
                <w:color w:val="auto"/>
                <w:szCs w:val="21"/>
                <w:lang w:bidi="ar"/>
              </w:rPr>
              <w:t xml:space="preserve">分，培训方案未见阐述的不得分。</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continue"/>
            <w:textDirection w:val="lrTb"/>
            <w:noWrap w:val="false"/>
          </w:tcPr>
          <w:p>
            <w:pPr>
              <w:jc w:val="left"/>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rPr>
                <w:rFonts w:ascii="Times New Roman" w:hAnsi="Times New Roman"/>
                <w:color w:val="000000"/>
              </w:rPr>
            </w:pPr>
            <w:r>
              <w:rPr>
                <w:rFonts w:hint="eastAsia" w:ascii="宋体" w:hAnsi="宋体" w:eastAsia="宋体" w:cs="宋体"/>
                <w:color w:val="000000"/>
                <w:szCs w:val="21"/>
                <w:lang w:bidi="ar"/>
              </w:rPr>
              <w:t xml:space="preserve">运维服务方案</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rPr>
                <w:rFonts w:hint="eastAsia" w:ascii="Times New Roman" w:hAnsi="Times New Roman"/>
                <w:color w:val="000000"/>
                <w:lang w:val="en-US" w:eastAsia="zh-CN"/>
              </w:rPr>
            </w:pPr>
            <w:r>
              <w:rPr>
                <w:rFonts w:hint="eastAsia" w:ascii="Times New Roman" w:hAnsi="Times New Roman"/>
                <w:color w:val="000000"/>
                <w:lang w:val="en-US" w:eastAsia="zh-CN"/>
              </w:rPr>
              <w:t xml:space="preserve">8</w:t>
            </w:r>
            <w:r>
              <w:rPr>
                <w:rFonts w:ascii="Times New Roman" w:hAnsi="Times New Roman"/>
                <w:color w:val="000000"/>
              </w:rPr>
              <w:t xml:space="preserve">.00分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auto"/>
                <w:szCs w:val="21"/>
                <w:lang w:bidi="ar"/>
              </w:rPr>
              <w:t xml:space="preserve">响应文件提供运维服务方案，包括但不限于服务承诺</w:t>
            </w:r>
            <w:r>
              <w:rPr>
                <w:rFonts w:hint="default" w:ascii="Times New Roman" w:hAnsi="Times New Roman" w:eastAsia="宋体" w:cs="Times New Roman"/>
                <w:color w:val="auto"/>
                <w:szCs w:val="21"/>
                <w:lang w:bidi="ar"/>
              </w:rPr>
              <w:t xml:space="preserve">、服务体系、服务内容、方式、专业的技术服务团队及其他资源保障等内容。（1）方案完整，服务承诺详细、具体，故障响应及时能满足用户要求的，得</w:t>
            </w:r>
            <w:r>
              <w:rPr>
                <w:rFonts w:hint="default" w:ascii="Times New Roman" w:hAnsi="Times New Roman" w:eastAsia="宋体" w:cs="Times New Roman"/>
                <w:color w:val="auto"/>
                <w:szCs w:val="21"/>
                <w:lang w:val="en-US" w:eastAsia="zh-CN" w:bidi="ar"/>
              </w:rPr>
              <w:t xml:space="preserve">8</w:t>
            </w:r>
            <w:r>
              <w:rPr>
                <w:rFonts w:hint="default" w:ascii="Times New Roman" w:hAnsi="Times New Roman" w:eastAsia="宋体" w:cs="Times New Roman"/>
                <w:color w:val="auto"/>
                <w:szCs w:val="21"/>
                <w:lang w:bidi="ar"/>
              </w:rPr>
              <w:t xml:space="preserve">分；（2）方案较完整，服务承诺比较详细、具体，故障</w:t>
            </w:r>
            <w:r>
              <w:rPr>
                <w:rFonts w:hint="eastAsia" w:ascii="宋体" w:hAnsi="宋体" w:eastAsia="宋体" w:cs="宋体"/>
                <w:color w:val="auto"/>
                <w:szCs w:val="21"/>
                <w:lang w:bidi="ar"/>
              </w:rPr>
              <w:t xml:space="preserve">响应</w:t>
            </w:r>
            <w:r>
              <w:rPr>
                <w:rFonts w:hint="eastAsia" w:ascii="宋体" w:hAnsi="宋体" w:eastAsia="宋体" w:cs="宋体"/>
                <w:color w:val="auto"/>
                <w:szCs w:val="21"/>
                <w:lang w:val="en-US" w:eastAsia="zh-CN" w:bidi="ar"/>
              </w:rPr>
              <w:t xml:space="preserve">基本</w:t>
            </w:r>
            <w:r>
              <w:rPr>
                <w:rFonts w:hint="eastAsia" w:ascii="宋体" w:hAnsi="宋体" w:eastAsia="宋体" w:cs="宋体"/>
                <w:color w:val="auto"/>
                <w:szCs w:val="21"/>
                <w:lang w:bidi="ar"/>
              </w:rPr>
              <w:t xml:space="preserve">能满足用户要求的，得</w:t>
            </w:r>
            <w:r>
              <w:rPr>
                <w:rFonts w:hint="eastAsia" w:ascii="宋体" w:hAnsi="宋体" w:eastAsia="宋体" w:cs="宋体"/>
                <w:color w:val="auto"/>
                <w:szCs w:val="21"/>
                <w:lang w:val="en-US" w:eastAsia="zh-CN" w:bidi="ar"/>
              </w:rPr>
              <w:t xml:space="preserve">5</w:t>
            </w:r>
            <w:r>
              <w:rPr>
                <w:rFonts w:hint="eastAsia" w:ascii="宋体" w:hAnsi="宋体" w:eastAsia="宋体" w:cs="宋体"/>
                <w:color w:val="auto"/>
                <w:szCs w:val="21"/>
                <w:lang w:bidi="ar"/>
              </w:rPr>
              <w:t xml:space="preserve">分；（</w:t>
            </w:r>
            <w:r>
              <w:rPr>
                <w:rFonts w:ascii="Calibri" w:hAnsi="Calibri" w:eastAsia="宋体" w:cs="Calibri"/>
                <w:color w:val="auto"/>
                <w:szCs w:val="21"/>
                <w:lang w:bidi="ar"/>
              </w:rPr>
              <w:t xml:space="preserve">3</w:t>
            </w:r>
            <w:r>
              <w:rPr>
                <w:rFonts w:hint="eastAsia" w:ascii="宋体" w:hAnsi="宋体" w:eastAsia="宋体" w:cs="宋体"/>
                <w:color w:val="auto"/>
                <w:szCs w:val="21"/>
                <w:lang w:bidi="ar"/>
              </w:rPr>
              <w:t xml:space="preserve">）方案</w:t>
            </w:r>
            <w:r>
              <w:rPr>
                <w:rFonts w:hint="eastAsia" w:ascii="宋体" w:hAnsi="宋体" w:eastAsia="宋体" w:cs="宋体"/>
                <w:color w:val="auto"/>
                <w:szCs w:val="21"/>
                <w:lang w:val="en-US" w:eastAsia="zh-CN" w:bidi="ar"/>
              </w:rPr>
              <w:t xml:space="preserve">不</w:t>
            </w:r>
            <w:r>
              <w:rPr>
                <w:rFonts w:hint="eastAsia" w:ascii="宋体" w:hAnsi="宋体" w:eastAsia="宋体" w:cs="宋体"/>
                <w:color w:val="auto"/>
                <w:szCs w:val="21"/>
                <w:lang w:bidi="ar"/>
              </w:rPr>
              <w:t xml:space="preserve">完整，服务承诺、故障响应</w:t>
            </w:r>
            <w:r>
              <w:rPr>
                <w:rFonts w:hint="eastAsia" w:ascii="宋体" w:hAnsi="宋体" w:eastAsia="宋体" w:cs="宋体"/>
                <w:color w:val="auto"/>
                <w:szCs w:val="21"/>
                <w:lang w:val="en-US" w:eastAsia="zh-CN" w:bidi="ar"/>
              </w:rPr>
              <w:t xml:space="preserve">不</w:t>
            </w:r>
            <w:r>
              <w:rPr>
                <w:rFonts w:hint="eastAsia" w:ascii="宋体" w:hAnsi="宋体" w:eastAsia="宋体" w:cs="宋体"/>
                <w:color w:val="auto"/>
                <w:szCs w:val="21"/>
                <w:lang w:bidi="ar"/>
              </w:rPr>
              <w:t xml:space="preserve">满足用户要求</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val="en-US" w:eastAsia="zh-CN" w:bidi="ar"/>
              </w:rPr>
              <w:t xml:space="preserve">但经过优化可以实现目标</w:t>
            </w:r>
            <w:r>
              <w:rPr>
                <w:rFonts w:hint="eastAsia" w:ascii="宋体" w:hAnsi="宋体" w:eastAsia="宋体" w:cs="宋体"/>
                <w:color w:val="auto"/>
                <w:szCs w:val="21"/>
                <w:lang w:bidi="ar"/>
              </w:rPr>
              <w:t xml:space="preserve">的，得</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w:t>
            </w:r>
            <w:r>
              <w:rPr>
                <w:rFonts w:ascii="Calibri" w:hAnsi="Calibri" w:eastAsia="宋体" w:cs="Calibri"/>
                <w:color w:val="auto"/>
                <w:szCs w:val="21"/>
                <w:lang w:bidi="ar"/>
              </w:rPr>
              <w:t xml:space="preserve"> </w:t>
            </w:r>
            <w:r>
              <w:rPr>
                <w:rFonts w:hint="eastAsia" w:ascii="宋体" w:hAnsi="宋体" w:eastAsia="宋体" w:cs="宋体"/>
                <w:color w:val="auto"/>
                <w:szCs w:val="21"/>
                <w:lang w:bidi="ar"/>
              </w:rPr>
              <w:t xml:space="preserve">本项最多得</w:t>
            </w:r>
            <w:r>
              <w:rPr>
                <w:rFonts w:ascii="Calibri" w:hAnsi="Calibri" w:eastAsia="宋体" w:cs="Calibri"/>
                <w:color w:val="auto"/>
                <w:szCs w:val="21"/>
                <w:lang w:bidi="ar"/>
              </w:rPr>
              <w:t xml:space="preserve">8</w:t>
            </w:r>
            <w:r>
              <w:rPr>
                <w:rFonts w:hint="eastAsia" w:ascii="宋体" w:hAnsi="宋体" w:eastAsia="宋体" w:cs="宋体"/>
                <w:color w:val="auto"/>
                <w:szCs w:val="21"/>
                <w:lang w:bidi="ar"/>
              </w:rPr>
              <w:t xml:space="preserve">分，运维服务方案未见阐述的不得分。</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continue"/>
            <w:textDirection w:val="lrTb"/>
            <w:noWrap w:val="false"/>
          </w:tcPr>
          <w:p>
            <w:pPr>
              <w:jc w:val="left"/>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widowControl/>
              <w:rPr>
                <w:color w:val="000000"/>
              </w:rPr>
            </w:pPr>
            <w:r>
              <w:rPr>
                <w:rFonts w:ascii="Calibri" w:hAnsi="Calibri"/>
                <w:color w:val="000000"/>
                <w:sz w:val="21"/>
                <w:szCs w:val="22"/>
                <w:lang w:val="en-US" w:eastAsia="zh-CN" w:bidi="ar-SA"/>
              </w:rPr>
              <w:t xml:space="preserve">运维工作规范和文档要求</w:t>
            </w:r>
            <w:r/>
          </w:p>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rPr>
                <w:rFonts w:hint="eastAsia" w:ascii="Times New Roman" w:hAnsi="Times New Roman"/>
                <w:color w:val="000000"/>
                <w:lang w:val="en-US" w:eastAsia="zh-CN"/>
              </w:rPr>
            </w:pPr>
            <w:r>
              <w:rPr>
                <w:rFonts w:hint="eastAsia"/>
                <w:color w:val="000000"/>
                <w:lang w:val="en-US" w:eastAsia="zh-CN"/>
              </w:rPr>
              <w:t xml:space="preserve">7</w:t>
            </w:r>
            <w:r>
              <w:rPr>
                <w:rFonts w:ascii="Times New Roman" w:hAnsi="Times New Roman"/>
                <w:color w:val="000000"/>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rPr>
                <w:rFonts w:hint="eastAsia" w:ascii="宋体" w:hAnsi="宋体" w:eastAsia="宋体" w:cs="宋体"/>
                <w:color w:val="auto"/>
                <w:sz w:val="21"/>
                <w:szCs w:val="21"/>
                <w:lang w:val="en-US" w:eastAsia="zh-CN" w:bidi="ar"/>
              </w:rPr>
            </w:pPr>
            <w:r>
              <w:rPr>
                <w:rFonts w:ascii="Calibri" w:hAnsi="Calibri"/>
                <w:color w:val="auto"/>
                <w:sz w:val="21"/>
                <w:szCs w:val="22"/>
                <w:lang w:val="en-US" w:eastAsia="zh-CN" w:bidi="ar-SA"/>
              </w:rPr>
              <w:t xml:space="preserve">内容以及文档要求，提出具有针对性的记载整个服务活动的文档信息管理办法，包括文档编制方法、文档样式，定期提供相应的运行报告和流程规范程度。</w:t>
            </w:r>
            <w:r>
              <w:rPr>
                <w:rFonts w:hint="default" w:ascii="Times New Roman" w:hAnsi="Times New Roman" w:eastAsia="宋体" w:cs="Times New Roman"/>
                <w:color w:val="auto"/>
                <w:szCs w:val="21"/>
                <w:lang w:bidi="ar"/>
              </w:rPr>
              <w:t xml:space="preserve">（1）</w:t>
            </w:r>
            <w:r>
              <w:rPr>
                <w:rFonts w:ascii="Calibri" w:hAnsi="Calibri"/>
                <w:color w:val="auto"/>
                <w:sz w:val="21"/>
                <w:szCs w:val="22"/>
                <w:lang w:val="en-US" w:eastAsia="zh-CN" w:bidi="ar-SA"/>
              </w:rPr>
              <w:t xml:space="preserve">方案思路清晰、描述详细、贴合实际要求，优于采购需求的得</w:t>
            </w:r>
            <w:r>
              <w:rPr>
                <w:rFonts w:hint="eastAsia"/>
                <w:color w:val="auto"/>
                <w:sz w:val="21"/>
                <w:szCs w:val="22"/>
                <w:lang w:val="en-US" w:eastAsia="zh-CN" w:bidi="ar-SA"/>
              </w:rPr>
              <w:t xml:space="preserve">7</w:t>
            </w:r>
            <w:r>
              <w:rPr>
                <w:rFonts w:ascii="Calibri" w:hAnsi="Calibri"/>
                <w:color w:val="auto"/>
                <w:sz w:val="21"/>
                <w:szCs w:val="22"/>
                <w:lang w:val="en-US" w:eastAsia="zh-CN" w:bidi="ar-SA"/>
              </w:rPr>
              <w:t xml:space="preserve">分</w:t>
            </w:r>
            <w:r>
              <w:rPr>
                <w:rFonts w:hint="eastAsia"/>
                <w:color w:val="auto"/>
                <w:sz w:val="21"/>
                <w:szCs w:val="22"/>
                <w:lang w:val="en-US" w:eastAsia="zh-CN" w:bidi="ar-SA"/>
              </w:rPr>
              <w:t xml:space="preserve">；</w:t>
            </w:r>
            <w:r>
              <w:rPr>
                <w:rFonts w:hint="default" w:ascii="Times New Roman" w:hAnsi="Times New Roman" w:eastAsia="宋体" w:cs="Times New Roman"/>
                <w:color w:val="auto"/>
                <w:szCs w:val="21"/>
                <w:lang w:bidi="ar"/>
              </w:rPr>
              <w:t xml:space="preserve">（2）</w:t>
            </w:r>
            <w:r>
              <w:rPr>
                <w:rFonts w:ascii="Calibri" w:hAnsi="Calibri"/>
                <w:color w:val="auto"/>
                <w:sz w:val="21"/>
                <w:szCs w:val="22"/>
                <w:lang w:val="en-US" w:eastAsia="zh-CN" w:bidi="ar-SA"/>
              </w:rPr>
              <w:t xml:space="preserve">方案 思路完整、内容基本详实，能够满足采购需求得</w:t>
            </w:r>
            <w:r>
              <w:rPr>
                <w:rFonts w:hint="eastAsia"/>
                <w:color w:val="auto"/>
                <w:sz w:val="21"/>
                <w:szCs w:val="22"/>
                <w:lang w:val="en-US" w:eastAsia="zh-CN" w:bidi="ar-SA"/>
              </w:rPr>
              <w:t xml:space="preserve">5</w:t>
            </w:r>
            <w:r>
              <w:rPr>
                <w:rFonts w:ascii="Calibri" w:hAnsi="Calibri"/>
                <w:color w:val="auto"/>
                <w:sz w:val="21"/>
                <w:szCs w:val="22"/>
                <w:lang w:val="en-US" w:eastAsia="zh-CN" w:bidi="ar-SA"/>
              </w:rPr>
              <w:t xml:space="preserve">分；</w:t>
            </w:r>
            <w:r>
              <w:rPr>
                <w:rFonts w:hint="eastAsia" w:ascii="宋体" w:hAnsi="宋体" w:eastAsia="宋体" w:cs="宋体"/>
                <w:color w:val="auto"/>
                <w:szCs w:val="21"/>
                <w:lang w:bidi="ar"/>
              </w:rPr>
              <w:t xml:space="preserve">（</w:t>
            </w:r>
            <w:r>
              <w:rPr>
                <w:rFonts w:ascii="Calibri" w:hAnsi="Calibri" w:eastAsia="宋体" w:cs="Calibri"/>
                <w:color w:val="auto"/>
                <w:szCs w:val="21"/>
                <w:lang w:bidi="ar"/>
              </w:rPr>
              <w:t xml:space="preserve">3</w:t>
            </w:r>
            <w:r>
              <w:rPr>
                <w:rFonts w:hint="eastAsia" w:ascii="宋体" w:hAnsi="宋体" w:eastAsia="宋体" w:cs="宋体"/>
                <w:color w:val="auto"/>
                <w:szCs w:val="21"/>
                <w:lang w:bidi="ar"/>
              </w:rPr>
              <w:t xml:space="preserve">）</w:t>
            </w:r>
            <w:r>
              <w:rPr>
                <w:rFonts w:ascii="Calibri" w:hAnsi="Calibri"/>
                <w:color w:val="auto"/>
                <w:sz w:val="21"/>
                <w:szCs w:val="22"/>
                <w:lang w:val="en-US" w:eastAsia="zh-CN" w:bidi="ar-SA"/>
              </w:rPr>
              <w:t xml:space="preserve">内容不完善，但经过优化可实现采购需求，得</w:t>
            </w:r>
            <w:r>
              <w:rPr>
                <w:rFonts w:hint="eastAsia"/>
                <w:color w:val="auto"/>
                <w:sz w:val="21"/>
                <w:szCs w:val="22"/>
                <w:lang w:val="en-US" w:eastAsia="zh-CN" w:bidi="ar-SA"/>
              </w:rPr>
              <w:t xml:space="preserve">3</w:t>
            </w:r>
            <w:r>
              <w:rPr>
                <w:rFonts w:ascii="Calibri" w:hAnsi="Calibri"/>
                <w:color w:val="auto"/>
                <w:sz w:val="21"/>
                <w:szCs w:val="22"/>
                <w:lang w:val="en-US" w:eastAsia="zh-CN" w:bidi="ar-SA"/>
              </w:rPr>
              <w:t xml:space="preserve">分</w:t>
            </w:r>
            <w:r>
              <w:rPr>
                <w:rFonts w:hint="eastAsia"/>
                <w:color w:val="auto"/>
                <w:sz w:val="21"/>
                <w:szCs w:val="22"/>
                <w:lang w:val="en-US" w:eastAsia="zh-CN" w:bidi="ar-SA"/>
              </w:rPr>
              <w:t xml:space="preserve">。</w:t>
            </w:r>
            <w:r>
              <w:rPr>
                <w:rFonts w:ascii="Calibri" w:hAnsi="Calibri"/>
                <w:color w:val="auto"/>
                <w:sz w:val="21"/>
                <w:szCs w:val="22"/>
                <w:lang w:val="en-US" w:eastAsia="zh-CN" w:bidi="ar-SA"/>
              </w:rPr>
              <w:t xml:space="preserve">没有内容或其情况不满足磋商文件需求的不得分。</w:t>
            </w:r>
            <w:r/>
          </w:p>
        </w:tc>
      </w:tr>
      <w:tr>
        <w:trPr/>
        <w:tc>
          <w:tcPr>
            <w:tcBorders>
              <w:top w:val="single" w:color="auto" w:sz="4" w:space="0"/>
              <w:left w:val="single" w:color="auto" w:sz="4" w:space="0"/>
              <w:bottom w:val="single" w:color="auto" w:sz="4" w:space="0"/>
              <w:right w:val="single" w:color="auto" w:sz="4" w:space="0"/>
            </w:tcBorders>
            <w:tcW w:w="1637" w:type="dxa"/>
            <w:vAlign w:val="center"/>
            <w:vMerge w:val="continue"/>
            <w:textDirection w:val="lrTb"/>
            <w:noWrap w:val="false"/>
          </w:tcPr>
          <w:p>
            <w:pPr>
              <w:jc w:val="left"/>
              <w:rPr>
                <w:rFonts w:ascii="Times New Roman" w:hAnsi="Times New Roman"/>
                <w:color w:val="000000"/>
              </w:rPr>
            </w:pPr>
            <w:r>
              <w:rPr>
                <w:rFonts w:ascii="Times New Roman" w:hAnsi="Times New Roman"/>
                <w:color w:val="000000"/>
              </w:rPr>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jc w:val="center"/>
              <w:rPr>
                <w:rFonts w:hint="eastAsia" w:ascii="宋体" w:hAnsi="宋体" w:eastAsia="宋体" w:cs="宋体"/>
                <w:color w:val="000000"/>
                <w:szCs w:val="21"/>
                <w:lang w:bidi="ar"/>
              </w:rPr>
            </w:pPr>
            <w:r>
              <w:rPr>
                <w:rFonts w:hint="eastAsia"/>
                <w:color w:val="000000"/>
              </w:rPr>
              <w:t xml:space="preserve">应急方案</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rPr>
                <w:rFonts w:hint="eastAsia" w:ascii="Times New Roman" w:hAnsi="Times New Roman"/>
                <w:color w:val="000000"/>
                <w:lang w:val="en-US" w:eastAsia="zh-CN"/>
              </w:rPr>
            </w:pPr>
            <w:r>
              <w:rPr>
                <w:rFonts w:hint="eastAsia" w:ascii="Times New Roman" w:hAnsi="Times New Roman"/>
                <w:color w:val="000000"/>
              </w:rPr>
              <w:t xml:space="preserve">6.00分</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left"/>
              <w:rPr>
                <w:rFonts w:ascii="Calibri" w:hAnsi="Calibri"/>
                <w:color w:val="auto"/>
                <w:sz w:val="21"/>
                <w:szCs w:val="22"/>
                <w:lang w:val="en-US" w:eastAsia="zh-CN" w:bidi="ar-SA"/>
              </w:rPr>
            </w:pPr>
            <w:r>
              <w:rPr>
                <w:rFonts w:hint="eastAsia" w:ascii="宋体" w:hAnsi="宋体" w:cs="宋体"/>
                <w:color w:val="auto"/>
                <w:szCs w:val="21"/>
                <w:lang w:bidi="ar"/>
              </w:rPr>
              <w:t xml:space="preserve">响应文件提供本项目应急方案（包含但不限于：应急抢修及重大节假日，重大活动期间的保障措施等）综合评分。</w:t>
            </w:r>
            <w:r>
              <w:rPr>
                <w:rFonts w:hint="default" w:ascii="Times New Roman" w:hAnsi="Times New Roman" w:eastAsia="宋体" w:cs="Times New Roman"/>
                <w:color w:val="auto"/>
                <w:szCs w:val="21"/>
                <w:lang w:bidi="ar"/>
              </w:rPr>
              <w:t xml:space="preserve">（1）</w:t>
            </w:r>
            <w:r>
              <w:rPr>
                <w:color w:val="auto"/>
              </w:rPr>
              <w:t xml:space="preserve">方案思路清晰、描述详细、贴合实际要求，优于采购需求的得</w:t>
            </w:r>
            <w:r>
              <w:rPr>
                <w:rFonts w:hint="eastAsia"/>
                <w:color w:val="auto"/>
              </w:rPr>
              <w:t xml:space="preserve">6</w:t>
            </w:r>
            <w:r>
              <w:rPr>
                <w:color w:val="auto"/>
              </w:rPr>
              <w:t xml:space="preserve">分</w:t>
            </w:r>
            <w:r>
              <w:rPr>
                <w:rFonts w:hint="eastAsia"/>
                <w:color w:val="auto"/>
              </w:rPr>
              <w:t xml:space="preserve">；</w:t>
            </w:r>
            <w:r>
              <w:rPr>
                <w:rFonts w:hint="default" w:ascii="Times New Roman" w:hAnsi="Times New Roman" w:eastAsia="宋体" w:cs="Times New Roman"/>
                <w:color w:val="auto"/>
                <w:szCs w:val="21"/>
                <w:lang w:bidi="ar"/>
              </w:rPr>
              <w:t xml:space="preserve">（2）</w:t>
            </w:r>
            <w:r>
              <w:rPr>
                <w:color w:val="auto"/>
              </w:rPr>
              <w:t xml:space="preserve">方案 思路完整、内容基本详实，能够满足采购需求得</w:t>
            </w:r>
            <w:r>
              <w:rPr>
                <w:rFonts w:hint="eastAsia"/>
                <w:color w:val="auto"/>
              </w:rPr>
              <w:t xml:space="preserve">3</w:t>
            </w:r>
            <w:r>
              <w:rPr>
                <w:color w:val="auto"/>
              </w:rPr>
              <w:t xml:space="preserve">分；</w:t>
            </w:r>
            <w:r>
              <w:rPr>
                <w:rFonts w:hint="eastAsia" w:ascii="宋体" w:hAnsi="宋体" w:eastAsia="宋体" w:cs="宋体"/>
                <w:color w:val="auto"/>
                <w:szCs w:val="21"/>
                <w:lang w:bidi="ar"/>
              </w:rPr>
              <w:t xml:space="preserve">（</w:t>
            </w:r>
            <w:r>
              <w:rPr>
                <w:rFonts w:ascii="Calibri" w:hAnsi="Calibri" w:eastAsia="宋体" w:cs="Calibri"/>
                <w:color w:val="auto"/>
                <w:szCs w:val="21"/>
                <w:lang w:bidi="ar"/>
              </w:rPr>
              <w:t xml:space="preserve">3</w:t>
            </w:r>
            <w:r>
              <w:rPr>
                <w:rFonts w:hint="eastAsia" w:ascii="宋体" w:hAnsi="宋体" w:eastAsia="宋体" w:cs="宋体"/>
                <w:color w:val="auto"/>
                <w:szCs w:val="21"/>
                <w:lang w:bidi="ar"/>
              </w:rPr>
              <w:t xml:space="preserve">）</w:t>
            </w:r>
            <w:r>
              <w:rPr>
                <w:color w:val="auto"/>
              </w:rPr>
              <w:t xml:space="preserve">内容不完善，但经过优化可实现采购需求，得</w:t>
            </w:r>
            <w:r>
              <w:rPr>
                <w:rFonts w:hint="eastAsia"/>
                <w:color w:val="auto"/>
              </w:rPr>
              <w:t xml:space="preserve">1</w:t>
            </w:r>
            <w:r>
              <w:rPr>
                <w:color w:val="auto"/>
              </w:rPr>
              <w:t xml:space="preserve">分</w:t>
            </w:r>
            <w:r>
              <w:rPr>
                <w:rFonts w:hint="eastAsia"/>
                <w:color w:val="auto"/>
              </w:rPr>
              <w:t xml:space="preserve">。</w:t>
            </w:r>
            <w:r>
              <w:rPr>
                <w:color w:val="auto"/>
              </w:rPr>
              <w:t xml:space="preserve">没有内容或其情况不满足磋商文件需求的不得分。</w:t>
            </w:r>
            <w:r/>
          </w:p>
        </w:tc>
      </w:tr>
    </w:tbl>
    <w:p>
      <w:pPr>
        <w:keepLines w:val="0"/>
        <w:keepNext w:val="0"/>
        <w:pageBreakBefore w:val="0"/>
        <w:spacing w:afterAutospacing="0" w:line="560" w:lineRule="exact"/>
        <w:widowControl w:val="off"/>
        <w:rPr>
          <w:rFonts w:ascii="Times New Roman" w:hAnsi="Times New Roman"/>
          <w:b/>
          <w:color w:val="000000"/>
          <w:sz w:val="24"/>
          <w:szCs w:val="24"/>
        </w:rPr>
      </w:pPr>
      <w:r>
        <w:rPr>
          <w:rFonts w:hint="eastAsia" w:ascii="Times New Roman" w:hAnsi="Times New Roman"/>
          <w:color w:val="000000"/>
          <w:sz w:val="20"/>
          <w:highlight w:val="white"/>
        </w:rPr>
        <w:t xml:space="preserve"> </w:t>
      </w:r>
      <w:bookmarkEnd w:id="205"/>
      <w:r>
        <w:rPr>
          <w:rFonts w:hint="eastAsia" w:ascii="Times New Roman" w:hAnsi="Times New Roman"/>
          <w:color w:val="000000"/>
          <w:sz w:val="20"/>
          <w:highlight w:val="white"/>
          <w:lang w:val="en-US" w:eastAsia="zh-CN"/>
        </w:rPr>
        <w:t xml:space="preserve">（三）</w:t>
      </w:r>
      <w:r>
        <w:rPr>
          <w:rFonts w:hint="eastAsia" w:ascii="Times New Roman" w:hAnsi="Times New Roman" w:eastAsia="仿宋_GB2312"/>
          <w:b/>
          <w:color w:val="000000"/>
          <w:sz w:val="24"/>
          <w:highlight w:val="white"/>
        </w:rPr>
        <w:t xml:space="preserve">评标结果。</w:t>
      </w:r>
      <w:r>
        <w:rPr>
          <w:rFonts w:hint="eastAsia" w:ascii="Times New Roman" w:hAnsi="Times New Roman" w:eastAsia="宋体" w:cs="Times New Roman"/>
          <w:color w:val="000000"/>
          <w:sz w:val="24"/>
        </w:rPr>
        <w:t xml:space="preserve">磋商小组按照本办法规定推荐成交候选人，并形成评标报告。</w:t>
      </w:r>
      <w:r/>
    </w:p>
    <w:p>
      <w:pPr>
        <w:numPr>
          <w:ilvl w:val="0"/>
          <w:numId w:val="0"/>
        </w:numPr>
        <w:keepLines w:val="0"/>
        <w:keepNext w:val="0"/>
        <w:pageBreakBefore w:val="0"/>
        <w:spacing w:afterAutospacing="0" w:line="560" w:lineRule="exact"/>
        <w:widowControl w:val="off"/>
        <w:rPr>
          <w:rFonts w:hint="eastAsia" w:ascii="Times New Roman" w:hAnsi="Times New Roman" w:eastAsia="仿宋_GB2312" w:cs="Times New Roman"/>
          <w:b/>
          <w:color w:val="000000"/>
          <w:sz w:val="24"/>
          <w:highlight w:val="white"/>
          <w:lang w:val="en-US" w:eastAsia="zh-CN"/>
        </w:rPr>
      </w:pPr>
      <w:r>
        <w:rPr>
          <w:rFonts w:hint="eastAsia" w:ascii="Times New Roman" w:hAnsi="Times New Roman" w:eastAsia="仿宋_GB2312" w:cs="Times New Roman"/>
          <w:b/>
          <w:color w:val="000000"/>
          <w:sz w:val="24"/>
          <w:highlight w:val="white"/>
          <w:lang w:val="en-US" w:eastAsia="zh-CN"/>
        </w:rPr>
        <w:t xml:space="preserve">（四）政府采购政策功能落实</w:t>
      </w:r>
      <w:r/>
    </w:p>
    <w:p>
      <w:pPr>
        <w:numPr>
          <w:ilvl w:val="0"/>
          <w:numId w:val="0"/>
        </w:numPr>
        <w:ind w:firstLine="241"/>
        <w:keepLines w:val="0"/>
        <w:keepNext w:val="0"/>
        <w:pageBreakBefore w:val="0"/>
        <w:spacing w:line="440" w:lineRule="exact"/>
        <w:widowControl w:val="off"/>
        <w:rPr>
          <w:rFonts w:hint="eastAsia" w:ascii="Times New Roman" w:hAnsi="Times New Roman"/>
          <w:b/>
          <w:color w:val="000000"/>
          <w:sz w:val="24"/>
          <w:highlight w:val="white"/>
        </w:rPr>
      </w:pPr>
      <w:r>
        <w:rPr>
          <w:rFonts w:hint="eastAsia" w:ascii="Times New Roman" w:hAnsi="Times New Roman" w:eastAsia="仿宋_GB2312"/>
          <w:b/>
          <w:bCs/>
          <w:color w:val="000000"/>
          <w:sz w:val="24"/>
          <w:highlight w:val="white"/>
        </w:rPr>
        <w:t xml:space="preserve">本项目落实的政府采购政策</w:t>
      </w:r>
      <w:r>
        <w:rPr>
          <w:rFonts w:hint="eastAsia" w:ascii="Times New Roman" w:hAnsi="Times New Roman" w:eastAsia="仿宋_GB2312"/>
          <w:b/>
          <w:bCs/>
          <w:color w:val="000000"/>
          <w:sz w:val="24"/>
          <w:highlight w:val="white"/>
          <w:lang w:val="en-US" w:eastAsia="zh-CN"/>
        </w:rPr>
        <w:t xml:space="preserve">对应以下序号为</w:t>
      </w:r>
      <w:r>
        <w:rPr>
          <w:rFonts w:hint="eastAsia" w:ascii="宋体" w:hAnsi="宋体" w:eastAsia="宋体" w:cs="宋体"/>
          <w:b/>
          <w:bCs/>
          <w:color w:val="000000"/>
          <w:sz w:val="24"/>
          <w:highlight w:val="none"/>
          <w:u w:val="single"/>
          <w:lang w:val="en-US" w:eastAsia="zh-CN"/>
        </w:rPr>
        <w:t xml:space="preserve">1和2</w:t>
      </w:r>
      <w:r/>
    </w:p>
    <w:p>
      <w:pPr>
        <w:numPr>
          <w:ilvl w:val="0"/>
          <w:numId w:val="0"/>
        </w:num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w:t>
      </w:r>
      <w:r>
        <w:rPr>
          <w:rFonts w:ascii="Times New Roman" w:hAnsi="Times New Roman" w:eastAsia="宋体" w:cs="仿宋_GB2312"/>
          <w:color w:val="000000"/>
          <w:sz w:val="24"/>
          <w:highlight w:val="none"/>
        </w:rPr>
        <w:t xml:space="preserve">策</w:t>
      </w:r>
      <w:r/>
    </w:p>
    <w:p>
      <w:pPr>
        <w:ind w:firstLine="480"/>
        <w:keepLines w:val="0"/>
        <w:keepNext w:val="0"/>
        <w:pageBreakBefore w:val="0"/>
        <w:spacing w:line="440" w:lineRule="exact"/>
        <w:widowControl w:val="off"/>
        <w:rPr>
          <w:rFonts w:hint="eastAsia"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本项目按以下第</w:t>
      </w:r>
      <w:r>
        <w:rPr>
          <w:rFonts w:hint="eastAsia" w:ascii="Times New Roman" w:hAnsi="Times New Roman" w:eastAsia="宋体"/>
          <w:b/>
          <w:bCs/>
          <w:color w:val="000000"/>
          <w:sz w:val="24"/>
          <w:highlight w:val="none"/>
          <w:u w:val="single"/>
          <w:lang w:val="en-US" w:eastAsia="zh-CN"/>
        </w:rPr>
        <w:t xml:space="preserve"> （1） </w:t>
      </w:r>
      <w:r>
        <w:rPr>
          <w:rFonts w:hint="eastAsia" w:ascii="Times New Roman" w:hAnsi="Times New Roman" w:eastAsia="宋体"/>
          <w:color w:val="000000"/>
          <w:sz w:val="24"/>
          <w:highlight w:val="none"/>
          <w:lang w:val="en-US" w:eastAsia="zh-CN"/>
        </w:rPr>
        <w:t xml:space="preserve">种政策确定本项目落实的中小企业政策：</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olor w:val="000000"/>
          <w:sz w:val="24"/>
          <w:highlight w:val="none"/>
          <w:lang w:val="en-US" w:eastAsia="zh-CN"/>
        </w:rPr>
        <w:t xml:space="preserve">（1）</w:t>
      </w:r>
      <w:r>
        <w:rPr>
          <w:rFonts w:hint="eastAsia" w:ascii="Times New Roman" w:hAnsi="Times New Roman" w:eastAsia="宋体"/>
          <w:color w:val="000000"/>
          <w:sz w:val="24"/>
          <w:highlight w:val="none"/>
        </w:rPr>
        <w:t xml:space="preserve">本项目专门面向中小企业（含监狱企业、残疾人福利企业）采购。</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（二）在工程采购项目中，工程由中小企业承建，即工程施工单位为中小企业；</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供应商须知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采用综合评分法的项目，对提供有效节能环保证书的投标人加分。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jc w:val="left"/>
        <w:keepLines w:val="0"/>
        <w:keepNext w:val="0"/>
        <w:pageBreakBefore w:val="0"/>
        <w:spacing w:line="44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rPr>
          <w:rFonts w:hint="eastAsia" w:ascii="Times New Roman" w:hAnsi="Times New Roman"/>
          <w:color w:val="000000"/>
          <w:szCs w:val="21"/>
        </w:rPr>
      </w:pPr>
      <w:r>
        <w:rPr>
          <w:rFonts w:hint="eastAsia" w:ascii="Times New Roman" w:hAnsi="Times New Roman"/>
          <w:color w:val="000000"/>
          <w:szCs w:val="21"/>
        </w:rPr>
        <w:br w:type="page" w:clear="all"/>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bookmarkEnd w:id="199"/>
      <w:bookmarkEnd w:id="200"/>
      <w:bookmarkEnd w:id="201"/>
      <w:bookmarkEnd w:id="202"/>
      <w:bookmarkEnd w:id="204"/>
      <w:r/>
    </w:p>
    <w:p>
      <w:pPr>
        <w:rPr>
          <w:rFonts w:hint="eastAsia" w:ascii="Times New Roman" w:hAnsi="Times New Roman"/>
          <w:color w:val="000000"/>
          <w:szCs w:val="21"/>
        </w:rPr>
      </w:pPr>
      <w:r>
        <w:rPr>
          <w:rFonts w:hint="eastAsia" w:ascii="Times New Roman" w:hAnsi="Times New Roman"/>
          <w:color w:val="000000"/>
          <w:szCs w:val="21"/>
        </w:rPr>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Start w:id="206" w:name="_Hlt26671244"/>
      <w:r/>
      <w:bookmarkEnd w:id="206"/>
      <w:r/>
      <w:bookmarkStart w:id="207" w:name="_Hlt26955039"/>
      <w:r/>
      <w:bookmarkEnd w:id="207"/>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6"/>
        </w:numPr>
        <w:spacing w:line="360" w:lineRule="auto"/>
        <w:rPr>
          <w:rFonts w:hint="eastAsia" w:ascii="Times New Roman" w:hAnsi="Times New Roman"/>
          <w:color w:val="auto"/>
          <w:sz w:val="28"/>
          <w:szCs w:val="28"/>
          <w:highlight w:val="none"/>
          <w:lang w:val="en-US" w:eastAsia="zh-CN"/>
        </w:rPr>
      </w:pPr>
      <w:r>
        <w:rPr>
          <w:rFonts w:hint="eastAsia" w:ascii="Times New Roman" w:hAnsi="Times New Roman"/>
          <w:color w:val="auto"/>
          <w:sz w:val="28"/>
          <w:szCs w:val="28"/>
          <w:highlight w:val="none"/>
          <w:lang w:val="en-US" w:eastAsia="zh-CN"/>
        </w:rPr>
        <w:t xml:space="preserve">磋商响应函</w:t>
      </w:r>
      <w:r/>
    </w:p>
    <w:p>
      <w:pPr>
        <w:numPr>
          <w:ilvl w:val="0"/>
          <w:numId w:val="6"/>
        </w:numPr>
        <w:spacing w:line="360" w:lineRule="auto"/>
        <w:rPr>
          <w:rFonts w:hint="default" w:ascii="Times New Roman" w:hAnsi="Times New Roman"/>
          <w:color w:val="auto"/>
          <w:sz w:val="28"/>
          <w:szCs w:val="28"/>
          <w:highlight w:val="none"/>
          <w:lang w:val="en-US" w:eastAsia="zh-CN"/>
        </w:rPr>
      </w:pPr>
      <w:r>
        <w:rPr>
          <w:rFonts w:hint="eastAsia"/>
          <w:color w:val="auto"/>
          <w:sz w:val="28"/>
          <w:szCs w:val="28"/>
          <w:highlight w:val="none"/>
          <w:lang w:val="en-US" w:eastAsia="zh-CN"/>
        </w:rPr>
        <w:t xml:space="preserve">供应商资质</w:t>
      </w:r>
      <w:r/>
    </w:p>
    <w:p>
      <w:pPr>
        <w:spacing w:line="360" w:lineRule="auto"/>
        <w:rPr>
          <w:rFonts w:ascii="Times New Roman" w:hAnsi="Times New Roman"/>
          <w:color w:val="auto"/>
          <w:sz w:val="28"/>
          <w:szCs w:val="28"/>
          <w:highlight w:val="none"/>
        </w:rPr>
      </w:pPr>
      <w:r>
        <w:rPr>
          <w:rFonts w:hint="eastAsia"/>
          <w:color w:val="auto"/>
          <w:sz w:val="28"/>
          <w:szCs w:val="28"/>
          <w:highlight w:val="none"/>
          <w:lang w:val="en-US" w:eastAsia="zh-CN"/>
        </w:rPr>
        <w:t xml:space="preserve">三</w:t>
      </w:r>
      <w:r>
        <w:rPr>
          <w:rFonts w:hint="eastAsia" w:ascii="Times New Roman" w:hAnsi="Times New Roman"/>
          <w:color w:val="auto"/>
          <w:sz w:val="28"/>
          <w:szCs w:val="28"/>
          <w:highlight w:val="none"/>
        </w:rPr>
        <w:t xml:space="preserve">、法人授权书</w:t>
      </w:r>
      <w:r/>
    </w:p>
    <w:p>
      <w:pPr>
        <w:spacing w:line="360" w:lineRule="auto"/>
        <w:rPr>
          <w:rFonts w:ascii="Times New Roman" w:hAnsi="Times New Roman"/>
          <w:color w:val="auto"/>
          <w:sz w:val="28"/>
          <w:szCs w:val="28"/>
          <w:highlight w:val="none"/>
        </w:rPr>
      </w:pPr>
      <w:r>
        <w:rPr>
          <w:rFonts w:hint="eastAsia"/>
          <w:color w:val="auto"/>
          <w:sz w:val="28"/>
          <w:szCs w:val="28"/>
          <w:highlight w:val="none"/>
          <w:lang w:val="en-US" w:eastAsia="zh-CN"/>
        </w:rPr>
        <w:t xml:space="preserve">四</w:t>
      </w:r>
      <w:r>
        <w:rPr>
          <w:rFonts w:hint="eastAsia" w:ascii="Times New Roman" w:hAnsi="Times New Roman"/>
          <w:color w:val="auto"/>
          <w:sz w:val="28"/>
          <w:szCs w:val="28"/>
          <w:highlight w:val="none"/>
        </w:rPr>
        <w:t xml:space="preserve">、磋商报价表</w:t>
      </w:r>
      <w:r/>
    </w:p>
    <w:p>
      <w:pPr>
        <w:spacing w:line="360" w:lineRule="auto"/>
        <w:rPr>
          <w:rFonts w:ascii="Times New Roman" w:hAnsi="Times New Roman"/>
          <w:color w:val="auto"/>
          <w:sz w:val="28"/>
          <w:szCs w:val="28"/>
          <w:highlight w:val="none"/>
        </w:rPr>
      </w:pPr>
      <w:r>
        <w:rPr>
          <w:rFonts w:hint="eastAsia"/>
          <w:color w:val="auto"/>
          <w:sz w:val="28"/>
          <w:szCs w:val="28"/>
          <w:highlight w:val="none"/>
          <w:lang w:val="en-US" w:eastAsia="zh-CN"/>
        </w:rPr>
        <w:t xml:space="preserve">五</w:t>
      </w:r>
      <w:r>
        <w:rPr>
          <w:rFonts w:hint="eastAsia" w:ascii="Times New Roman" w:hAnsi="Times New Roman"/>
          <w:color w:val="auto"/>
          <w:sz w:val="28"/>
          <w:szCs w:val="28"/>
          <w:highlight w:val="none"/>
        </w:rPr>
        <w:t xml:space="preserve">、分项报价表</w:t>
      </w:r>
      <w:r/>
    </w:p>
    <w:p>
      <w:pPr>
        <w:spacing w:line="360" w:lineRule="auto"/>
        <w:rPr>
          <w:rFonts w:ascii="Times New Roman" w:hAnsi="Times New Roman"/>
          <w:color w:val="auto"/>
          <w:sz w:val="28"/>
          <w:szCs w:val="28"/>
          <w:highlight w:val="none"/>
        </w:rPr>
      </w:pPr>
      <w:r>
        <w:rPr>
          <w:rFonts w:hint="eastAsia"/>
          <w:color w:val="auto"/>
          <w:sz w:val="28"/>
          <w:szCs w:val="28"/>
          <w:highlight w:val="none"/>
          <w:lang w:val="en-US" w:eastAsia="zh-CN"/>
        </w:rPr>
        <w:t xml:space="preserve">六</w:t>
      </w:r>
      <w:r>
        <w:rPr>
          <w:rFonts w:hint="eastAsia" w:ascii="Times New Roman" w:hAnsi="Times New Roman"/>
          <w:color w:val="auto"/>
          <w:sz w:val="28"/>
          <w:szCs w:val="28"/>
          <w:highlight w:val="none"/>
        </w:rPr>
        <w:t xml:space="preserve">、中小企业声明函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七、</w:t>
      </w:r>
      <w:r>
        <w:rPr>
          <w:rFonts w:hint="eastAsia" w:ascii="Times New Roman" w:hAnsi="Times New Roman"/>
          <w:color w:val="auto"/>
          <w:sz w:val="28"/>
          <w:szCs w:val="28"/>
          <w:highlight w:val="none"/>
        </w:rPr>
        <w:t xml:space="preserve">项目实施方案</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八、</w:t>
      </w:r>
      <w:r>
        <w:rPr>
          <w:rFonts w:hint="eastAsia" w:ascii="Times New Roman" w:hAnsi="Times New Roman"/>
          <w:color w:val="auto"/>
          <w:sz w:val="28"/>
          <w:szCs w:val="28"/>
          <w:highlight w:val="none"/>
        </w:rPr>
        <w:t xml:space="preserve">驻场运维人员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九、</w:t>
      </w:r>
      <w:r>
        <w:rPr>
          <w:rFonts w:hint="eastAsia" w:ascii="Times New Roman" w:hAnsi="Times New Roman"/>
          <w:color w:val="auto"/>
          <w:sz w:val="28"/>
          <w:szCs w:val="28"/>
          <w:highlight w:val="none"/>
        </w:rPr>
        <w:t xml:space="preserve">企业经营信誉</w:t>
      </w:r>
      <w:r/>
    </w:p>
    <w:p>
      <w:pPr>
        <w:spacing w:line="360" w:lineRule="auto"/>
        <w:rPr>
          <w:rFonts w:hint="eastAsia" w:ascii="Times New Roman" w:hAnsi="Times New Roman" w:eastAsia="宋体"/>
          <w:color w:val="auto"/>
          <w:sz w:val="28"/>
          <w:szCs w:val="28"/>
          <w:highlight w:val="none"/>
          <w:lang w:eastAsia="zh-CN"/>
        </w:rPr>
      </w:pPr>
      <w:r>
        <w:rPr>
          <w:rFonts w:hint="eastAsia"/>
          <w:color w:val="auto"/>
          <w:sz w:val="28"/>
          <w:szCs w:val="28"/>
          <w:highlight w:val="none"/>
          <w:lang w:val="en-US" w:eastAsia="zh-CN"/>
        </w:rPr>
        <w:t xml:space="preserve">十</w:t>
      </w:r>
      <w:r>
        <w:rPr>
          <w:rFonts w:hint="eastAsia" w:ascii="Times New Roman" w:hAnsi="Times New Roman"/>
          <w:color w:val="auto"/>
          <w:sz w:val="28"/>
          <w:szCs w:val="28"/>
          <w:highlight w:val="none"/>
          <w:lang w:val="en-US" w:eastAsia="zh-CN"/>
        </w:rPr>
        <w:t xml:space="preserve">、</w:t>
      </w:r>
      <w:r>
        <w:rPr>
          <w:rFonts w:hint="eastAsia" w:ascii="Times New Roman" w:hAnsi="Times New Roman"/>
          <w:color w:val="auto"/>
          <w:sz w:val="28"/>
          <w:szCs w:val="28"/>
          <w:highlight w:val="none"/>
        </w:rPr>
        <w:t xml:space="preserve">企业经营</w:t>
      </w:r>
      <w:r>
        <w:rPr>
          <w:rFonts w:hint="eastAsia"/>
          <w:color w:val="auto"/>
          <w:sz w:val="28"/>
          <w:szCs w:val="28"/>
          <w:highlight w:val="none"/>
          <w:lang w:val="en-US" w:eastAsia="zh-CN"/>
        </w:rPr>
        <w:t xml:space="preserve">业绩</w:t>
      </w:r>
      <w:r/>
    </w:p>
    <w:p>
      <w:pPr>
        <w:spacing w:line="360" w:lineRule="auto"/>
        <w:rPr>
          <w:rFonts w:hint="eastAsia"/>
          <w:color w:val="auto"/>
          <w:sz w:val="28"/>
          <w:szCs w:val="28"/>
          <w:highlight w:val="none"/>
          <w:lang w:val="en-US" w:eastAsia="zh-CN"/>
        </w:rPr>
      </w:pPr>
      <w:r>
        <w:rPr>
          <w:rFonts w:hint="eastAsia"/>
          <w:color w:val="auto"/>
          <w:sz w:val="28"/>
          <w:szCs w:val="28"/>
          <w:highlight w:val="none"/>
          <w:lang w:val="en-US" w:eastAsia="zh-CN"/>
        </w:rPr>
        <w:t xml:space="preserve">十一、项目负责人</w:t>
      </w:r>
      <w:r/>
    </w:p>
    <w:p>
      <w:pPr>
        <w:spacing w:line="360" w:lineRule="auto"/>
        <w:rPr>
          <w:rFonts w:hint="default"/>
          <w:color w:val="auto"/>
          <w:sz w:val="28"/>
          <w:szCs w:val="28"/>
          <w:highlight w:val="none"/>
          <w:lang w:val="en-US" w:eastAsia="zh-CN"/>
        </w:rPr>
      </w:pPr>
      <w:r>
        <w:rPr>
          <w:rFonts w:hint="eastAsia"/>
          <w:color w:val="auto"/>
          <w:sz w:val="28"/>
          <w:szCs w:val="28"/>
          <w:highlight w:val="none"/>
          <w:lang w:val="en-US" w:eastAsia="zh-CN"/>
        </w:rPr>
        <w:t xml:space="preserve">十二、信用信息</w:t>
      </w:r>
      <w:r/>
    </w:p>
    <w:p>
      <w:pPr>
        <w:spacing w:line="360" w:lineRule="auto"/>
        <w:rPr>
          <w:rFonts w:ascii="Times New Roman" w:hAnsi="Times New Roman"/>
          <w:color w:val="auto"/>
          <w:sz w:val="28"/>
          <w:szCs w:val="28"/>
          <w:highlight w:val="none"/>
        </w:rPr>
      </w:pPr>
      <w:r>
        <w:rPr>
          <w:rFonts w:hint="eastAsia"/>
          <w:color w:val="auto"/>
          <w:sz w:val="28"/>
          <w:szCs w:val="28"/>
          <w:highlight w:val="none"/>
          <w:lang w:val="en-US" w:eastAsia="zh-CN"/>
        </w:rPr>
        <w:t xml:space="preserve">十三</w:t>
      </w:r>
      <w:r>
        <w:rPr>
          <w:rFonts w:hint="eastAsia" w:ascii="Times New Roman" w:hAnsi="Times New Roman"/>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65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948"/>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948"/>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948"/>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94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208" w:name="_Toc120614284"/>
      <w:r>
        <w:rPr>
          <w:rFonts w:hint="eastAsia" w:ascii="宋体" w:hAnsi="宋体" w:cs="宋体"/>
          <w:b/>
          <w:bCs/>
          <w:color w:val="auto"/>
          <w:sz w:val="32"/>
          <w:szCs w:val="32"/>
          <w:highlight w:val="none"/>
        </w:rPr>
        <w:br w:type="page" w:clear="all"/>
      </w:r>
      <w:r/>
    </w:p>
    <w:p>
      <w:pPr>
        <w:pStyle w:val="658"/>
        <w:ind w:firstLine="320"/>
        <w:spacing w:before="0" w:after="0" w:line="520" w:lineRule="exact"/>
        <w:rPr>
          <w:rFonts w:hint="eastAsia" w:ascii="黑体" w:hAnsi="黑体" w:eastAsia="黑体" w:cs="黑体"/>
          <w:b w:val="0"/>
          <w:bCs w:val="0"/>
          <w:color w:val="auto"/>
          <w:sz w:val="32"/>
          <w:highlight w:val="none"/>
        </w:rPr>
      </w:pPr>
      <w:r/>
      <w:bookmarkStart w:id="209" w:name="_Toc15099"/>
      <w:r>
        <w:rPr>
          <w:rFonts w:hint="eastAsia" w:ascii="黑体" w:hAnsi="黑体" w:eastAsia="黑体" w:cs="黑体"/>
          <w:b w:val="0"/>
          <w:bCs w:val="0"/>
          <w:color w:val="auto"/>
          <w:sz w:val="32"/>
          <w:highlight w:val="none"/>
        </w:rPr>
        <w:t xml:space="preserve">二、供应商资质</w:t>
      </w:r>
      <w:bookmarkEnd w:id="209"/>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65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975"/>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948"/>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94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210" w:name="_格式3__银行出具的资信证明"/>
      <w:r/>
      <w:bookmarkEnd w:id="210"/>
      <w:r/>
      <w:bookmarkStart w:id="211" w:name="_Hlt26671380"/>
      <w:r/>
      <w:bookmarkEnd w:id="211"/>
      <w:r/>
      <w:bookmarkStart w:id="212" w:name="_Hlt26955070"/>
      <w:r/>
      <w:bookmarkEnd w:id="212"/>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65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tbl>
      <w:tblPr>
        <w:tblStyle w:val="688"/>
        <w:tblW w:w="89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50"/>
        <w:gridCol w:w="2171"/>
        <w:gridCol w:w="446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50" w:type="dxa"/>
            <w:vAlign w:val="center"/>
            <w:textDirection w:val="lrTb"/>
            <w:noWrap w:val="false"/>
          </w:tcPr>
          <w:p>
            <w:pPr>
              <w:ind w:firstLine="480"/>
              <w:spacing w:after="0"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71" w:type="dxa"/>
            <w:vAlign w:val="center"/>
            <w:textDirection w:val="lrTb"/>
            <w:noWrap w:val="false"/>
          </w:tcPr>
          <w:p>
            <w:pPr>
              <w:ind w:firstLine="480"/>
              <w:spacing w:after="0"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462" w:type="dxa"/>
            <w:vAlign w:val="center"/>
            <w:textDirection w:val="lrTb"/>
            <w:noWrap w:val="false"/>
          </w:tcPr>
          <w:p>
            <w:pPr>
              <w:ind w:firstLine="1200"/>
              <w:spacing w:after="0"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50" w:type="dxa"/>
            <w:vAlign w:val="center"/>
            <w:textDirection w:val="lrTb"/>
            <w:noWrap w:val="false"/>
          </w:tcPr>
          <w:p>
            <w:pPr>
              <w:spacing w:after="0"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71" w:type="dxa"/>
            <w:vAlign w:val="center"/>
            <w:textDirection w:val="lrTb"/>
            <w:noWrap w:val="false"/>
          </w:tcPr>
          <w:p>
            <w:pPr>
              <w:ind w:firstLine="480"/>
              <w:spacing w:after="0"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462" w:type="dxa"/>
            <w:vAlign w:val="center"/>
            <w:textDirection w:val="lrTb"/>
            <w:noWrap w:val="false"/>
          </w:tcPr>
          <w:p>
            <w:pPr>
              <w:ind w:firstLine="1711"/>
              <w:spacing w:after="0" w:line="480" w:lineRule="exact"/>
              <w:rPr>
                <w:rFonts w:hint="eastAsia" w:ascii="Times New Roman" w:hAnsi="Times New Roman"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50" w:type="dxa"/>
            <w:vAlign w:val="center"/>
            <w:textDirection w:val="lrTb"/>
            <w:noWrap w:val="false"/>
          </w:tcPr>
          <w:p>
            <w:pPr>
              <w:spacing w:after="0"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33" w:type="dxa"/>
            <w:vAlign w:val="center"/>
            <w:textDirection w:val="lrTb"/>
            <w:noWrap w:val="false"/>
          </w:tcPr>
          <w:p>
            <w:pPr>
              <w:spacing w:after="0"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应商名称（CA电子签章）：</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65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五、分项报价表</w:t>
      </w:r>
      <w:r/>
    </w:p>
    <w:p>
      <w:pPr>
        <w:pStyle w:val="975"/>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分项报价表（服务类）</w:t>
      </w:r>
      <w:r/>
    </w:p>
    <w:tbl>
      <w:tblPr>
        <w:tblStyle w:val="667"/>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97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97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7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p>
            <w:pPr>
              <w:pStyle w:val="97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97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合价</w:t>
            </w:r>
            <w:r/>
          </w:p>
          <w:p>
            <w:pPr>
              <w:pStyle w:val="97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7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976"/>
              <w:spacing w:line="56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76"/>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76"/>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976"/>
              <w:jc w:val="center"/>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976"/>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976"/>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人民币（大写）：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仟     </w:t>
            </w:r>
            <w:r>
              <w:rPr>
                <w:rFonts w:hint="eastAsia" w:ascii="宋体" w:hAnsi="宋体"/>
                <w:bCs/>
                <w:color w:val="auto"/>
                <w:sz w:val="24"/>
                <w:szCs w:val="24"/>
                <w:highlight w:val="none"/>
              </w:rPr>
              <w:t xml:space="preserve">佰</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拾</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万</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仟</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佰</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拾</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元</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角</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分</w:t>
            </w:r>
            <w:r/>
          </w:p>
        </w:tc>
      </w:tr>
    </w:tbl>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备注：“磋商总报价”数额应当与“磋商报价表”中“磋商总报价”数额一致。</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658"/>
        <w:ind w:firstLine="320"/>
        <w:spacing w:before="0" w:after="0" w:line="520" w:lineRule="exact"/>
        <w:rPr>
          <w:rFonts w:hint="eastAsia" w:ascii="黑体" w:hAnsi="黑体" w:eastAsia="黑体" w:cs="黑体"/>
          <w:b w:val="0"/>
          <w:bCs w:val="0"/>
          <w:color w:val="auto"/>
          <w:sz w:val="32"/>
          <w:highlight w:val="none"/>
        </w:rPr>
      </w:pPr>
      <w:r/>
      <w:bookmarkStart w:id="213" w:name="_Toc21129"/>
      <w:r/>
      <w:bookmarkStart w:id="214" w:name="_Toc9025"/>
      <w:r>
        <w:rPr>
          <w:rFonts w:hint="eastAsia" w:ascii="黑体" w:hAnsi="黑体" w:eastAsia="黑体" w:cs="黑体"/>
          <w:b w:val="0"/>
          <w:bCs w:val="0"/>
          <w:color w:val="auto"/>
          <w:sz w:val="32"/>
          <w:highlight w:val="none"/>
        </w:rPr>
        <w:t xml:space="preserve">六、中小企业或残疾人福利性单位声明函</w:t>
      </w:r>
      <w:bookmarkEnd w:id="213"/>
      <w:r/>
      <w:bookmarkEnd w:id="214"/>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977"/>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采购</w:t>
      </w:r>
      <w:r>
        <w:rPr>
          <w:rFonts w:hint="eastAsia" w:ascii="宋体" w:hAnsi="宋体"/>
          <w:color w:val="auto"/>
          <w:sz w:val="24"/>
          <w:szCs w:val="24"/>
          <w:highlight w:val="none"/>
          <w:u w:val="single"/>
        </w:rPr>
        <w:t xml:space="preserve">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w:t>
      </w:r>
      <w:r>
        <w:rPr>
          <w:rFonts w:ascii="Times New Roman" w:hAnsi="Times New Roman"/>
          <w:color w:val="auto"/>
          <w:sz w:val="24"/>
          <w:szCs w:val="24"/>
          <w:highlight w:val="none"/>
          <w:u w:val="single"/>
        </w:rPr>
        <w:t xml:space="preserve">项目</w:t>
      </w:r>
      <w:r>
        <w:rPr>
          <w:rFonts w:ascii="Times New Roman" w:hAnsi="Times New Roman"/>
          <w:color w:val="auto"/>
          <w:sz w:val="24"/>
          <w:szCs w:val="24"/>
          <w:highlight w:val="none"/>
          <w:u w:val="single"/>
        </w:rPr>
        <w:t xml:space="preserve">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w:t>
      </w:r>
      <w:r>
        <w:rPr>
          <w:rFonts w:ascii="Times New Roman" w:hAnsi="Times New Roman"/>
          <w:color w:val="auto"/>
          <w:sz w:val="24"/>
          <w:szCs w:val="24"/>
          <w:highlight w:val="none"/>
          <w:u w:val="single"/>
        </w:rPr>
        <w:t xml:space="preserve">项目</w:t>
      </w:r>
      <w:r>
        <w:rPr>
          <w:rFonts w:ascii="Times New Roman" w:hAnsi="Times New Roman"/>
          <w:color w:val="auto"/>
          <w:sz w:val="24"/>
          <w:szCs w:val="24"/>
          <w:highlight w:val="none"/>
          <w:u w:val="single"/>
        </w:rPr>
        <w:t xml:space="preserve">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978"/>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977"/>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979"/>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977"/>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采购</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977"/>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980"/>
        <w:jc w:val="left"/>
        <w:spacing w:line="500" w:lineRule="exact"/>
        <w:rPr>
          <w:rFonts w:hint="eastAsia"/>
          <w:color w:val="auto"/>
          <w:sz w:val="24"/>
          <w:highlight w:val="none"/>
        </w:rPr>
      </w:pPr>
      <w:r>
        <w:rPr>
          <w:rFonts w:hint="eastAsia"/>
          <w:color w:val="auto"/>
          <w:sz w:val="24"/>
          <w:highlight w:val="none"/>
        </w:rPr>
      </w:r>
      <w:r/>
    </w:p>
    <w:p>
      <w:pPr>
        <w:pStyle w:val="980"/>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978"/>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981"/>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977"/>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977"/>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rPr>
          <w:rFonts w:hint="eastAsia"/>
          <w:color w:val="auto"/>
          <w:sz w:val="24"/>
          <w:szCs w:val="2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sz w:val="24"/>
          <w:szCs w:val="24"/>
          <w:highlight w:val="none"/>
        </w:rPr>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szCs w:val="22"/>
          <w:lang w:val="en-US" w:eastAsia="zh-CN" w:bidi="ar-SA"/>
        </w:rPr>
        <w:t xml:space="preserve">七、</w:t>
      </w:r>
      <w:r>
        <w:rPr>
          <w:rFonts w:hint="eastAsia" w:ascii="黑体" w:hAnsi="黑体" w:eastAsia="黑体" w:cs="黑体"/>
          <w:b w:val="0"/>
          <w:bCs w:val="0"/>
          <w:color w:val="auto"/>
          <w:sz w:val="32"/>
          <w:highlight w:val="none"/>
        </w:rPr>
        <w:t xml:space="preserve">项目实施方案</w:t>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rPr>
        <w:t xml:space="preserve">实施方案</w:t>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lang w:eastAsia="zh-CN"/>
        </w:rPr>
      </w:pP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lang w:val="en-US" w:eastAsia="zh-CN"/>
        </w:rPr>
        <w:t xml:space="preserve">二</w:t>
      </w:r>
      <w:r>
        <w:rPr>
          <w:rFonts w:hint="eastAsia" w:ascii="黑体" w:hAnsi="黑体" w:eastAsia="黑体" w:cs="黑体"/>
          <w:b w:val="0"/>
          <w:bCs w:val="0"/>
          <w:color w:val="auto"/>
          <w:sz w:val="32"/>
          <w:highlight w:val="none"/>
          <w:lang w:eastAsia="zh-CN"/>
        </w:rPr>
        <w:t xml:space="preserve">）系统对接方案</w:t>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lang w:eastAsia="zh-CN"/>
        </w:rPr>
      </w:pP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lang w:val="en-US" w:eastAsia="zh-CN"/>
        </w:rPr>
        <w:t xml:space="preserve">三</w:t>
      </w:r>
      <w:r>
        <w:rPr>
          <w:rFonts w:hint="eastAsia" w:ascii="黑体" w:hAnsi="黑体" w:eastAsia="黑体" w:cs="黑体"/>
          <w:b w:val="0"/>
          <w:bCs w:val="0"/>
          <w:color w:val="auto"/>
          <w:sz w:val="32"/>
          <w:highlight w:val="none"/>
          <w:lang w:eastAsia="zh-CN"/>
        </w:rPr>
        <w:t xml:space="preserve">）重点难点分析及解决策略方案</w:t>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lang w:eastAsia="zh-CN"/>
        </w:rPr>
      </w:pP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lang w:val="en-US" w:eastAsia="zh-CN"/>
        </w:rPr>
        <w:t xml:space="preserve">四</w:t>
      </w:r>
      <w:r>
        <w:rPr>
          <w:rFonts w:hint="eastAsia" w:ascii="黑体" w:hAnsi="黑体" w:eastAsia="黑体" w:cs="黑体"/>
          <w:b w:val="0"/>
          <w:bCs w:val="0"/>
          <w:color w:val="auto"/>
          <w:sz w:val="32"/>
          <w:highlight w:val="none"/>
          <w:lang w:eastAsia="zh-CN"/>
        </w:rPr>
        <w:t xml:space="preserve">）培训方案</w:t>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lang w:eastAsia="zh-CN"/>
        </w:rPr>
      </w:pP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lang w:val="en-US" w:eastAsia="zh-CN"/>
        </w:rPr>
        <w:t xml:space="preserve">五</w:t>
      </w:r>
      <w:r>
        <w:rPr>
          <w:rFonts w:hint="eastAsia" w:ascii="黑体" w:hAnsi="黑体" w:eastAsia="黑体" w:cs="黑体"/>
          <w:b w:val="0"/>
          <w:bCs w:val="0"/>
          <w:color w:val="auto"/>
          <w:sz w:val="32"/>
          <w:highlight w:val="none"/>
          <w:lang w:eastAsia="zh-CN"/>
        </w:rPr>
        <w:t xml:space="preserve">）运维服务方案</w:t>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lang w:eastAsia="zh-CN"/>
        </w:rPr>
      </w:pP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lang w:val="en-US" w:eastAsia="zh-CN"/>
        </w:rPr>
        <w:t xml:space="preserve">六</w:t>
      </w:r>
      <w:r>
        <w:rPr>
          <w:rFonts w:hint="eastAsia" w:ascii="黑体" w:hAnsi="黑体" w:eastAsia="黑体" w:cs="黑体"/>
          <w:b w:val="0"/>
          <w:bCs w:val="0"/>
          <w:color w:val="auto"/>
          <w:sz w:val="32"/>
          <w:highlight w:val="none"/>
          <w:lang w:eastAsia="zh-CN"/>
        </w:rPr>
        <w:t xml:space="preserve">）运维工作规范和文档要求</w:t>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lang w:eastAsia="zh-CN"/>
        </w:rPr>
      </w:pP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lang w:val="en-US" w:eastAsia="zh-CN"/>
        </w:rPr>
        <w:t xml:space="preserve">七</w:t>
      </w:r>
      <w:r>
        <w:rPr>
          <w:rFonts w:hint="eastAsia" w:ascii="黑体" w:hAnsi="黑体" w:eastAsia="黑体" w:cs="黑体"/>
          <w:b w:val="0"/>
          <w:bCs w:val="0"/>
          <w:color w:val="auto"/>
          <w:sz w:val="32"/>
          <w:highlight w:val="none"/>
          <w:lang w:eastAsia="zh-CN"/>
        </w:rPr>
        <w:t xml:space="preserve">）应急方案</w:t>
      </w:r>
      <w:r/>
    </w:p>
    <w:p>
      <w:pPr>
        <w:pStyle w:val="668"/>
        <w:jc w:val="center"/>
        <w:rPr>
          <w:rFonts w:hint="default"/>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658"/>
        <w:numPr>
          <w:ilvl w:val="0"/>
          <w:numId w:val="0"/>
        </w:numPr>
        <w:ind w:firstLine="320"/>
        <w:spacing w:before="0" w:after="0" w:line="520" w:lineRule="exact"/>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szCs w:val="22"/>
          <w:lang w:val="en-US" w:eastAsia="zh-CN" w:bidi="ar-SA"/>
        </w:rPr>
        <w:t xml:space="preserve">八、</w:t>
      </w:r>
      <w:r>
        <w:rPr>
          <w:rFonts w:hint="eastAsia" w:ascii="黑体" w:hAnsi="黑体" w:eastAsia="黑体" w:cs="黑体"/>
          <w:b w:val="0"/>
          <w:bCs w:val="0"/>
          <w:color w:val="auto"/>
          <w:sz w:val="32"/>
          <w:highlight w:val="none"/>
        </w:rPr>
        <w:t xml:space="preserve">驻场运维人员</w:t>
      </w:r>
      <w:r/>
    </w:p>
    <w:p>
      <w:pPr>
        <w:pStyle w:val="658"/>
        <w:numPr>
          <w:ilvl w:val="0"/>
          <w:numId w:val="0"/>
        </w:numPr>
        <w:ind w:firstLine="320"/>
        <w:jc w:val="center"/>
        <w:spacing w:before="0" w:after="0" w:line="520" w:lineRule="exact"/>
        <w:rPr>
          <w:rFonts w:hint="eastAsia" w:eastAsia="宋体"/>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eastAsia="宋体"/>
          <w:color w:val="auto"/>
          <w:sz w:val="24"/>
          <w:szCs w:val="24"/>
          <w:highlight w:val="none"/>
          <w:lang w:val="en-US" w:eastAsia="zh-CN"/>
        </w:rPr>
        <w:t xml:space="preserve">格式自拟</w:t>
      </w:r>
      <w:r/>
    </w:p>
    <w:p>
      <w:pPr>
        <w:pStyle w:val="658"/>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szCs w:val="22"/>
          <w:lang w:val="en-US" w:eastAsia="zh-CN" w:bidi="ar-SA"/>
        </w:rPr>
        <w:t xml:space="preserve">九、</w:t>
      </w:r>
      <w:r>
        <w:rPr>
          <w:rFonts w:hint="eastAsia" w:ascii="黑体" w:hAnsi="黑体" w:eastAsia="黑体" w:cs="黑体"/>
          <w:b w:val="0"/>
          <w:bCs w:val="0"/>
          <w:color w:val="auto"/>
          <w:sz w:val="32"/>
          <w:highlight w:val="none"/>
        </w:rPr>
        <w:t xml:space="preserve">企业经营信誉</w:t>
      </w:r>
      <w:r/>
    </w:p>
    <w:p>
      <w:pPr>
        <w:pStyle w:val="658"/>
        <w:numPr>
          <w:ilvl w:val="0"/>
          <w:numId w:val="0"/>
        </w:numPr>
        <w:ind w:firstLine="320"/>
        <w:jc w:val="center"/>
        <w:spacing w:before="0" w:after="0" w:line="520" w:lineRule="exact"/>
        <w:rPr>
          <w:rFonts w:hint="eastAsia" w:eastAsia="宋体"/>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eastAsia="宋体"/>
          <w:color w:val="auto"/>
          <w:sz w:val="24"/>
          <w:szCs w:val="24"/>
          <w:highlight w:val="none"/>
          <w:lang w:val="en-US" w:eastAsia="zh-CN"/>
        </w:rPr>
        <w:t xml:space="preserve">格式自拟</w:t>
      </w:r>
      <w:bookmarkEnd w:id="208"/>
      <w:r/>
      <w:r/>
    </w:p>
    <w:p>
      <w:pPr>
        <w:pStyle w:val="658"/>
        <w:ind w:firstLine="320"/>
        <w:spacing w:before="0" w:after="0" w:line="520" w:lineRule="exact"/>
        <w:rPr>
          <w:rFonts w:hint="eastAsia" w:ascii="黑体" w:hAnsi="黑体" w:eastAsia="黑体" w:cs="黑体"/>
          <w:b w:val="0"/>
          <w:bCs w:val="0"/>
          <w:color w:val="auto"/>
          <w:sz w:val="32"/>
          <w:highlight w:val="none"/>
        </w:rPr>
      </w:pPr>
      <w:r/>
      <w:bookmarkStart w:id="215" w:name="_Toc11176"/>
      <w:r>
        <w:rPr>
          <w:rFonts w:hint="eastAsia" w:ascii="黑体" w:hAnsi="黑体" w:eastAsia="黑体" w:cs="黑体"/>
          <w:b w:val="0"/>
          <w:bCs w:val="0"/>
          <w:color w:val="auto"/>
          <w:sz w:val="32"/>
          <w:highlight w:val="none"/>
          <w:lang w:val="en-US" w:eastAsia="zh-CN"/>
        </w:rPr>
        <w:t xml:space="preserve">十</w:t>
      </w:r>
      <w:r>
        <w:rPr>
          <w:rFonts w:hint="eastAsia" w:ascii="黑体" w:hAnsi="黑体" w:eastAsia="黑体" w:cs="黑体"/>
          <w:b w:val="0"/>
          <w:bCs w:val="0"/>
          <w:color w:val="auto"/>
          <w:sz w:val="32"/>
          <w:highlight w:val="none"/>
        </w:rPr>
        <w:t xml:space="preserve">、</w:t>
      </w:r>
      <w:bookmarkEnd w:id="215"/>
      <w:r>
        <w:rPr>
          <w:rFonts w:hint="eastAsia" w:ascii="黑体" w:hAnsi="黑体" w:eastAsia="黑体" w:cs="黑体"/>
          <w:b w:val="0"/>
          <w:bCs w:val="0"/>
          <w:color w:val="auto"/>
          <w:sz w:val="32"/>
          <w:highlight w:val="none"/>
        </w:rPr>
        <w:t xml:space="preserve">企业经营业绩</w:t>
      </w:r>
      <w:r/>
    </w:p>
    <w:p>
      <w:pPr>
        <w:pStyle w:val="969"/>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96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66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93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969"/>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658"/>
        <w:numPr>
          <w:ilvl w:val="0"/>
          <w:numId w:val="0"/>
        </w:numPr>
        <w:ind w:left="0" w:firstLine="320"/>
        <w:spacing w:before="0" w:after="0" w:line="520" w:lineRule="exact"/>
        <w:rPr>
          <w:rFonts w:hint="eastAsia" w:ascii="黑体" w:hAnsi="黑体" w:eastAsia="黑体" w:cs="黑体"/>
          <w:b w:val="0"/>
          <w:bCs w:val="0"/>
          <w:color w:val="auto"/>
          <w:sz w:val="32"/>
          <w:highlight w:val="none"/>
        </w:rPr>
      </w:pPr>
      <w:r/>
      <w:bookmarkStart w:id="216" w:name="_Toc28140"/>
      <w:r>
        <w:rPr>
          <w:rFonts w:hint="eastAsia" w:ascii="黑体" w:hAnsi="黑体" w:eastAsia="黑体" w:cs="黑体"/>
          <w:b w:val="0"/>
          <w:bCs w:val="0"/>
          <w:color w:val="auto"/>
          <w:sz w:val="32"/>
          <w:szCs w:val="22"/>
          <w:lang w:val="en-US" w:eastAsia="zh-CN" w:bidi="ar-SA"/>
        </w:rPr>
        <w:t xml:space="preserve">十一、</w:t>
      </w:r>
      <w:r>
        <w:rPr>
          <w:rFonts w:hint="eastAsia" w:ascii="黑体" w:hAnsi="黑体" w:eastAsia="黑体" w:cs="黑体"/>
          <w:b w:val="0"/>
          <w:bCs w:val="0"/>
          <w:color w:val="auto"/>
          <w:sz w:val="32"/>
          <w:highlight w:val="none"/>
        </w:rPr>
        <w:t xml:space="preserve">项目负责人</w:t>
      </w:r>
      <w:r/>
    </w:p>
    <w:p>
      <w:pPr>
        <w:pStyle w:val="658"/>
        <w:numPr>
          <w:ilvl w:val="0"/>
          <w:numId w:val="0"/>
        </w:numPr>
        <w:ind w:firstLine="320"/>
        <w:jc w:val="center"/>
        <w:spacing w:before="0" w:after="0" w:line="520" w:lineRule="exact"/>
        <w:rPr>
          <w:rFonts w:hint="default" w:eastAsia="宋体"/>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eastAsia="宋体"/>
          <w:color w:val="auto"/>
          <w:sz w:val="24"/>
          <w:szCs w:val="24"/>
          <w:highlight w:val="none"/>
          <w:lang w:val="en-US" w:eastAsia="zh-CN"/>
        </w:rPr>
        <w:t xml:space="preserve">格式自拟</w:t>
      </w:r>
      <w:r/>
    </w:p>
    <w:p>
      <w:pPr>
        <w:pStyle w:val="65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项目组人员</w:t>
      </w:r>
      <w:r/>
    </w:p>
    <w:tbl>
      <w:tblPr>
        <w:tblStyle w:val="667"/>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驻场运维人员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217" w:name="_格式2__法定代表人授权书"/>
      <w:r/>
      <w:bookmarkEnd w:id="217"/>
      <w:r/>
      <w:r/>
    </w:p>
    <w:p>
      <w:pPr>
        <w:pStyle w:val="658"/>
        <w:ind w:firstLine="320"/>
        <w:spacing w:before="0" w:after="0" w:line="520" w:lineRule="exact"/>
        <w:rPr>
          <w:rFonts w:hint="eastAsia" w:ascii="黑体" w:hAnsi="黑体" w:eastAsia="黑体" w:cs="黑体"/>
          <w:b w:val="0"/>
          <w:bCs w:val="0"/>
          <w:color w:val="auto"/>
          <w:sz w:val="32"/>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b w:val="0"/>
          <w:bCs w:val="0"/>
          <w:color w:val="auto"/>
          <w:sz w:val="32"/>
          <w:highlight w:val="none"/>
          <w:lang w:val="en-US" w:eastAsia="zh-CN"/>
        </w:rPr>
      </w:r>
      <w:r/>
    </w:p>
    <w:p>
      <w:pPr>
        <w:pStyle w:val="658"/>
        <w:spacing w:before="0" w:after="0" w:line="520" w:lineRule="exact"/>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十二、信用信息</w:t>
      </w:r>
      <w:r/>
    </w:p>
    <w:p>
      <w:pPr>
        <w:pStyle w:val="668"/>
        <w:jc w:val="center"/>
        <w:rPr>
          <w:rFonts w:hint="eastAsia" w:ascii="黑体" w:hAnsi="黑体" w:eastAsia="黑体" w:cs="黑体"/>
          <w:b w:val="0"/>
          <w:bCs w:val="0"/>
          <w:color w:val="auto"/>
          <w:sz w:val="32"/>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b w:val="0"/>
          <w:bCs w:val="0"/>
          <w:color w:val="auto"/>
          <w:sz w:val="32"/>
          <w:highlight w:val="none"/>
          <w:lang w:val="en-US" w:eastAsia="zh-CN"/>
        </w:rPr>
        <w:t xml:space="preserve">格式自拟</w:t>
      </w:r>
      <w:r/>
    </w:p>
    <w:p>
      <w:pPr>
        <w:pStyle w:val="658"/>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三</w:t>
      </w:r>
      <w:r>
        <w:rPr>
          <w:rFonts w:hint="eastAsia" w:ascii="黑体" w:hAnsi="黑体" w:eastAsia="黑体" w:cs="黑体"/>
          <w:b w:val="0"/>
          <w:bCs w:val="0"/>
          <w:color w:val="auto"/>
          <w:sz w:val="32"/>
          <w:highlight w:val="none"/>
        </w:rPr>
        <w:t xml:space="preserve">、磋商所需其他材料</w:t>
      </w:r>
      <w:bookmarkEnd w:id="216"/>
      <w:r/>
      <w:r/>
    </w:p>
    <w:p>
      <w:pPr>
        <w:pStyle w:val="934"/>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934"/>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ascii="Times New Roman" w:hAnsi="Times New Roman"/>
          <w:color w:val="000000"/>
          <w:sz w:val="24"/>
          <w:szCs w:val="24"/>
        </w:rPr>
      </w:pPr>
      <w:r>
        <w:rPr>
          <w:rFonts w:ascii="Times New Roman" w:hAnsi="Times New Roman"/>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1"/>
        <w:rFonts w:ascii="宋体" w:hAnsi="宋体"/>
      </w:rPr>
      <w:framePr w:wrap="around" w:vAnchor="text" w:hAnchor="margin" w:xAlign="center" w:y="1"/>
    </w:pPr>
    <w:r>
      <w:rPr>
        <w:rFonts w:ascii="宋体" w:hAnsi="宋体"/>
      </w:rPr>
      <w:fldChar w:fldCharType="begin"/>
    </w:r>
    <w:r>
      <w:rPr>
        <w:rStyle w:val="911"/>
        <w:rFonts w:ascii="宋体" w:hAnsi="宋体"/>
      </w:rPr>
      <w:instrText xml:space="preserve">PAGE  </w:instrText>
    </w:r>
    <w:r>
      <w:rPr>
        <w:rFonts w:ascii="宋体" w:hAnsi="宋体"/>
      </w:rPr>
      <w:fldChar w:fldCharType="separate"/>
    </w:r>
    <w:r>
      <w:rPr>
        <w:rStyle w:val="911"/>
        <w:rFonts w:ascii="宋体" w:hAnsi="宋体"/>
      </w:rPr>
      <w:t xml:space="preserve">１</w:t>
    </w:r>
    <w:r>
      <w:rPr>
        <w:rFonts w:ascii="宋体" w:hAnsi="宋体"/>
      </w:rPr>
      <w:fldChar w:fldCharType="end"/>
    </w:r>
    <w:r/>
  </w:p>
  <w:p>
    <w:pPr>
      <w:pStyle w:val="8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6"/>
      <w:isLgl w:val="false"/>
      <w:suff w:val="nothing"/>
      <w:lvlText w:val=""/>
      <w:lvlJc w:val="left"/>
      <w:pPr>
        <w:ind w:left="0" w:firstLine="0"/>
      </w:pPr>
      <w:rPr>
        <w:rFonts w:hint="eastAsia"/>
      </w:rPr>
    </w:lvl>
    <w:lvl w:ilvl="6">
      <w:start w:val="1"/>
      <w:numFmt w:val="decimal"/>
      <w:pStyle w:val="847"/>
      <w:isLgl w:val="false"/>
      <w:suff w:val="nothing"/>
      <w:lvlText w:val=""/>
      <w:lvlJc w:val="left"/>
      <w:pPr>
        <w:ind w:left="0" w:firstLine="0"/>
      </w:pPr>
      <w:rPr>
        <w:rFonts w:hint="eastAsia"/>
      </w:rPr>
    </w:lvl>
    <w:lvl w:ilvl="7">
      <w:start w:val="1"/>
      <w:numFmt w:val="decimal"/>
      <w:pStyle w:val="848"/>
      <w:isLgl w:val="false"/>
      <w:suff w:val="nothing"/>
      <w:lvlText w:val=""/>
      <w:lvlJc w:val="left"/>
      <w:pPr>
        <w:ind w:left="0" w:firstLine="0"/>
      </w:pPr>
      <w:rPr>
        <w:rFonts w:hint="eastAsia"/>
      </w:rPr>
    </w:lvl>
    <w:lvl w:ilvl="8">
      <w:start w:val="1"/>
      <w:numFmt w:val="decimal"/>
      <w:pStyle w:val="849"/>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9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link w:val="692"/>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68"/>
    <w:link w:val="693"/>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69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0"/>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unhideWhenUsed/>
    <w:qFormat/>
  </w:style>
  <w:style w:type="table" w:styleId="667" w:default="1">
    <w:name w:val="Normal Table"/>
    <w:uiPriority w:val="99"/>
    <w:unhideWhenUsed/>
    <w:qFormat/>
    <w:tblPr>
      <w:tblCellMar>
        <w:left w:w="108" w:type="dxa"/>
        <w:top w:w="0" w:type="dxa"/>
        <w:right w:w="108" w:type="dxa"/>
        <w:bottom w:w="0" w:type="dxa"/>
      </w:tblCellMar>
    </w:tblPr>
  </w:style>
  <w:style w:type="paragraph" w:styleId="668">
    <w:name w:val="Normal Indent"/>
    <w:basedOn w:val="656"/>
    <w:uiPriority w:val="0"/>
    <w:qFormat/>
    <w:pPr>
      <w:ind w:firstLine="420"/>
    </w:pPr>
    <w:rPr>
      <w:szCs w:val="21"/>
    </w:rPr>
  </w:style>
  <w:style w:type="paragraph" w:styleId="669">
    <w:name w:val="toc 7"/>
    <w:basedOn w:val="656"/>
    <w:next w:val="656"/>
    <w:uiPriority w:val="39"/>
    <w:unhideWhenUsed/>
    <w:qFormat/>
    <w:pPr>
      <w:ind w:left="1701" w:right="0" w:firstLine="0"/>
      <w:spacing w:after="57"/>
    </w:pPr>
  </w:style>
  <w:style w:type="paragraph" w:styleId="670">
    <w:name w:val="Caption"/>
    <w:basedOn w:val="656"/>
    <w:next w:val="65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71">
    <w:name w:val="annotation text"/>
    <w:basedOn w:val="656"/>
    <w:uiPriority w:val="99"/>
    <w:unhideWhenUsed/>
    <w:qFormat/>
    <w:pPr>
      <w:jc w:val="left"/>
    </w:pPr>
  </w:style>
  <w:style w:type="paragraph" w:styleId="672">
    <w:name w:val="toc 5"/>
    <w:basedOn w:val="656"/>
    <w:next w:val="656"/>
    <w:uiPriority w:val="39"/>
    <w:unhideWhenUsed/>
    <w:qFormat/>
    <w:pPr>
      <w:ind w:left="1134" w:right="0" w:firstLine="0"/>
      <w:spacing w:after="57"/>
    </w:pPr>
  </w:style>
  <w:style w:type="paragraph" w:styleId="673">
    <w:name w:val="toc 3"/>
    <w:basedOn w:val="656"/>
    <w:next w:val="656"/>
    <w:uiPriority w:val="39"/>
    <w:unhideWhenUsed/>
    <w:qFormat/>
    <w:pPr>
      <w:ind w:left="567" w:right="0" w:firstLine="0"/>
      <w:spacing w:after="57"/>
    </w:pPr>
  </w:style>
  <w:style w:type="paragraph" w:styleId="674">
    <w:name w:val="toc 8"/>
    <w:basedOn w:val="656"/>
    <w:next w:val="656"/>
    <w:uiPriority w:val="39"/>
    <w:unhideWhenUsed/>
    <w:qFormat/>
    <w:pPr>
      <w:ind w:left="1984" w:right="0" w:firstLine="0"/>
      <w:spacing w:after="57"/>
    </w:pPr>
  </w:style>
  <w:style w:type="paragraph" w:styleId="675">
    <w:name w:val="endnote text"/>
    <w:basedOn w:val="656"/>
    <w:link w:val="838"/>
    <w:uiPriority w:val="99"/>
    <w:unhideWhenUsed/>
    <w:qFormat/>
    <w:pPr>
      <w:spacing w:after="0" w:line="240" w:lineRule="auto"/>
    </w:pPr>
    <w:rPr>
      <w:sz w:val="20"/>
    </w:rPr>
  </w:style>
  <w:style w:type="paragraph" w:styleId="676">
    <w:name w:val="Footer"/>
    <w:basedOn w:val="656"/>
    <w:link w:val="711"/>
    <w:uiPriority w:val="99"/>
    <w:unhideWhenUsed/>
    <w:qFormat/>
    <w:pPr>
      <w:spacing w:after="0" w:line="240" w:lineRule="auto"/>
      <w:tabs>
        <w:tab w:val="center" w:pos="7143" w:leader="none"/>
        <w:tab w:val="right" w:pos="14287" w:leader="none"/>
      </w:tabs>
    </w:pPr>
  </w:style>
  <w:style w:type="paragraph" w:styleId="677">
    <w:name w:val="Header"/>
    <w:basedOn w:val="656"/>
    <w:link w:val="709"/>
    <w:uiPriority w:val="99"/>
    <w:unhideWhenUsed/>
    <w:qFormat/>
    <w:pPr>
      <w:spacing w:after="0" w:line="240" w:lineRule="auto"/>
      <w:tabs>
        <w:tab w:val="center" w:pos="7143" w:leader="none"/>
        <w:tab w:val="right" w:pos="14287" w:leader="none"/>
      </w:tabs>
    </w:pPr>
  </w:style>
  <w:style w:type="paragraph" w:styleId="678">
    <w:name w:val="toc 1"/>
    <w:basedOn w:val="656"/>
    <w:next w:val="656"/>
    <w:uiPriority w:val="39"/>
    <w:unhideWhenUsed/>
    <w:qFormat/>
    <w:pPr>
      <w:ind w:left="0" w:right="0" w:firstLine="0"/>
      <w:spacing w:after="57"/>
    </w:pPr>
  </w:style>
  <w:style w:type="paragraph" w:styleId="679">
    <w:name w:val="toc 4"/>
    <w:basedOn w:val="656"/>
    <w:next w:val="656"/>
    <w:uiPriority w:val="39"/>
    <w:unhideWhenUsed/>
    <w:qFormat/>
    <w:pPr>
      <w:ind w:left="850" w:right="0" w:firstLine="0"/>
      <w:spacing w:after="57"/>
    </w:pPr>
  </w:style>
  <w:style w:type="paragraph" w:styleId="680">
    <w:name w:val="Subtitle"/>
    <w:basedOn w:val="656"/>
    <w:next w:val="656"/>
    <w:link w:val="704"/>
    <w:uiPriority w:val="11"/>
    <w:qFormat/>
    <w:pPr>
      <w:spacing w:before="200" w:after="200"/>
    </w:pPr>
    <w:rPr>
      <w:sz w:val="24"/>
      <w:szCs w:val="24"/>
    </w:rPr>
  </w:style>
  <w:style w:type="paragraph" w:styleId="681">
    <w:name w:val="footnote text"/>
    <w:basedOn w:val="656"/>
    <w:link w:val="837"/>
    <w:uiPriority w:val="99"/>
    <w:unhideWhenUsed/>
    <w:qFormat/>
    <w:pPr>
      <w:spacing w:after="40" w:line="240" w:lineRule="auto"/>
    </w:pPr>
    <w:rPr>
      <w:sz w:val="18"/>
    </w:rPr>
  </w:style>
  <w:style w:type="paragraph" w:styleId="682">
    <w:name w:val="toc 6"/>
    <w:basedOn w:val="656"/>
    <w:next w:val="656"/>
    <w:uiPriority w:val="39"/>
    <w:unhideWhenUsed/>
    <w:qFormat/>
    <w:pPr>
      <w:ind w:left="1417" w:right="0" w:firstLine="0"/>
      <w:spacing w:after="57"/>
    </w:pPr>
  </w:style>
  <w:style w:type="paragraph" w:styleId="683">
    <w:name w:val="table of figures"/>
    <w:basedOn w:val="656"/>
    <w:next w:val="656"/>
    <w:uiPriority w:val="99"/>
    <w:unhideWhenUsed/>
    <w:qFormat/>
    <w:pPr>
      <w:spacing w:after="0" w:afterAutospacing="0"/>
    </w:pPr>
  </w:style>
  <w:style w:type="paragraph" w:styleId="684">
    <w:name w:val="toc 2"/>
    <w:basedOn w:val="656"/>
    <w:next w:val="656"/>
    <w:uiPriority w:val="39"/>
    <w:unhideWhenUsed/>
    <w:qFormat/>
    <w:pPr>
      <w:ind w:left="283" w:right="0" w:firstLine="0"/>
      <w:spacing w:after="57"/>
    </w:pPr>
  </w:style>
  <w:style w:type="paragraph" w:styleId="685">
    <w:name w:val="toc 9"/>
    <w:basedOn w:val="656"/>
    <w:next w:val="656"/>
    <w:uiPriority w:val="39"/>
    <w:unhideWhenUsed/>
    <w:qFormat/>
    <w:pPr>
      <w:ind w:left="2268" w:right="0" w:firstLine="0"/>
      <w:spacing w:after="57"/>
    </w:pPr>
  </w:style>
  <w:style w:type="paragraph" w:styleId="686">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687">
    <w:name w:val="Title"/>
    <w:basedOn w:val="656"/>
    <w:next w:val="656"/>
    <w:link w:val="703"/>
    <w:uiPriority w:val="10"/>
    <w:qFormat/>
    <w:pPr>
      <w:contextualSpacing/>
      <w:spacing w:before="300" w:after="200"/>
    </w:pPr>
    <w:rPr>
      <w:sz w:val="48"/>
      <w:szCs w:val="48"/>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unhideWhenUsed/>
    <w:qFormat/>
    <w:rPr>
      <w:vertAlign w:val="superscript"/>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character" w:styleId="692" w:customStyle="1">
    <w:name w:val="Heading 1 Char"/>
    <w:link w:val="657"/>
    <w:uiPriority w:val="9"/>
    <w:qFormat/>
    <w:rPr>
      <w:rFonts w:ascii="Arial" w:hAnsi="Arial" w:eastAsia="Arial" w:cs="Arial"/>
      <w:sz w:val="40"/>
      <w:szCs w:val="40"/>
    </w:rPr>
  </w:style>
  <w:style w:type="character" w:styleId="693" w:customStyle="1">
    <w:name w:val="Heading 2 Char"/>
    <w:link w:val="658"/>
    <w:uiPriority w:val="9"/>
    <w:qFormat/>
    <w:rPr>
      <w:rFonts w:ascii="Arial" w:hAnsi="Arial" w:eastAsia="Arial" w:cs="Arial"/>
      <w:sz w:val="34"/>
    </w:rPr>
  </w:style>
  <w:style w:type="character" w:styleId="694" w:customStyle="1">
    <w:name w:val="Heading 3 Char"/>
    <w:link w:val="659"/>
    <w:uiPriority w:val="9"/>
    <w:qFormat/>
    <w:rPr>
      <w:rFonts w:ascii="Arial" w:hAnsi="Arial" w:eastAsia="Arial" w:cs="Arial"/>
      <w:sz w:val="30"/>
      <w:szCs w:val="30"/>
    </w:rPr>
  </w:style>
  <w:style w:type="character" w:styleId="695" w:customStyle="1">
    <w:name w:val="Heading 4 Char"/>
    <w:link w:val="660"/>
    <w:uiPriority w:val="9"/>
    <w:qFormat/>
    <w:rPr>
      <w:rFonts w:ascii="Arial" w:hAnsi="Arial" w:eastAsia="Arial" w:cs="Arial"/>
      <w:b/>
      <w:bCs/>
      <w:sz w:val="26"/>
      <w:szCs w:val="26"/>
    </w:rPr>
  </w:style>
  <w:style w:type="character" w:styleId="696" w:customStyle="1">
    <w:name w:val="Heading 5 Char"/>
    <w:link w:val="661"/>
    <w:uiPriority w:val="9"/>
    <w:qFormat/>
    <w:rPr>
      <w:rFonts w:ascii="Arial" w:hAnsi="Arial" w:eastAsia="Arial" w:cs="Arial"/>
      <w:b/>
      <w:bCs/>
      <w:sz w:val="24"/>
      <w:szCs w:val="24"/>
    </w:rPr>
  </w:style>
  <w:style w:type="character" w:styleId="697" w:customStyle="1">
    <w:name w:val="Heading 6 Char"/>
    <w:link w:val="662"/>
    <w:uiPriority w:val="9"/>
    <w:qFormat/>
    <w:rPr>
      <w:rFonts w:ascii="Arial" w:hAnsi="Arial" w:eastAsia="Arial" w:cs="Arial"/>
      <w:b/>
      <w:bCs/>
      <w:sz w:val="22"/>
      <w:szCs w:val="22"/>
    </w:rPr>
  </w:style>
  <w:style w:type="character" w:styleId="698" w:customStyle="1">
    <w:name w:val="Heading 7 Char"/>
    <w:link w:val="663"/>
    <w:uiPriority w:val="9"/>
    <w:qFormat/>
    <w:rPr>
      <w:rFonts w:ascii="Arial" w:hAnsi="Arial" w:eastAsia="Arial" w:cs="Arial"/>
      <w:b/>
      <w:bCs/>
      <w:i/>
      <w:iCs/>
      <w:sz w:val="22"/>
      <w:szCs w:val="22"/>
    </w:rPr>
  </w:style>
  <w:style w:type="character" w:styleId="699" w:customStyle="1">
    <w:name w:val="Heading 8 Char"/>
    <w:link w:val="664"/>
    <w:uiPriority w:val="9"/>
    <w:qFormat/>
    <w:rPr>
      <w:rFonts w:ascii="Arial" w:hAnsi="Arial" w:eastAsia="Arial" w:cs="Arial"/>
      <w:i/>
      <w:iCs/>
      <w:sz w:val="22"/>
      <w:szCs w:val="22"/>
    </w:rPr>
  </w:style>
  <w:style w:type="character" w:styleId="700" w:customStyle="1">
    <w:name w:val="Heading 9 Char"/>
    <w:link w:val="665"/>
    <w:uiPriority w:val="9"/>
    <w:qFormat/>
    <w:rPr>
      <w:rFonts w:ascii="Arial" w:hAnsi="Arial" w:eastAsia="Arial" w:cs="Arial"/>
      <w:i/>
      <w:iCs/>
      <w:sz w:val="21"/>
      <w:szCs w:val="21"/>
    </w:rPr>
  </w:style>
  <w:style w:type="paragraph" w:styleId="701" w:customStyle="1">
    <w:name w:val="List Paragraph"/>
    <w:basedOn w:val="656"/>
    <w:uiPriority w:val="34"/>
    <w:qFormat/>
    <w:pPr>
      <w:contextualSpacing/>
      <w:ind w:left="720"/>
    </w:pPr>
  </w:style>
  <w:style w:type="paragraph" w:styleId="702" w:customStyle="1">
    <w:name w:val="No Spacing"/>
    <w:uiPriority w:val="1"/>
    <w:qFormat/>
    <w:pPr>
      <w:spacing w:before="0" w:after="0" w:line="240" w:lineRule="auto"/>
    </w:pPr>
    <w:rPr>
      <w:rFonts w:hint="default" w:ascii="Times New Roman" w:hAnsi="Times New Roman" w:eastAsia="宋体" w:cs="Times New Roman"/>
    </w:rPr>
  </w:style>
  <w:style w:type="character" w:styleId="703" w:customStyle="1">
    <w:name w:val="Title Char"/>
    <w:link w:val="687"/>
    <w:uiPriority w:val="10"/>
    <w:qFormat/>
    <w:rPr>
      <w:sz w:val="48"/>
      <w:szCs w:val="48"/>
    </w:rPr>
  </w:style>
  <w:style w:type="character" w:styleId="704" w:customStyle="1">
    <w:name w:val="Subtitle Char"/>
    <w:link w:val="680"/>
    <w:uiPriority w:val="11"/>
    <w:qFormat/>
    <w:rPr>
      <w:sz w:val="24"/>
      <w:szCs w:val="24"/>
    </w:rPr>
  </w:style>
  <w:style w:type="paragraph" w:styleId="705" w:customStyle="1">
    <w:name w:val="Quote"/>
    <w:basedOn w:val="656"/>
    <w:next w:val="656"/>
    <w:link w:val="706"/>
    <w:uiPriority w:val="29"/>
    <w:qFormat/>
    <w:pPr>
      <w:ind w:left="720" w:right="720"/>
    </w:pPr>
    <w:rPr>
      <w:i/>
    </w:rPr>
  </w:style>
  <w:style w:type="character" w:styleId="706" w:customStyle="1">
    <w:name w:val="Quote Char"/>
    <w:link w:val="705"/>
    <w:uiPriority w:val="29"/>
    <w:qFormat/>
    <w:rPr>
      <w:i/>
    </w:rPr>
  </w:style>
  <w:style w:type="paragraph" w:styleId="707" w:customStyle="1">
    <w:name w:val="Intense Quote"/>
    <w:basedOn w:val="656"/>
    <w:next w:val="6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Intense Quote Char"/>
    <w:link w:val="707"/>
    <w:uiPriority w:val="30"/>
    <w:qFormat/>
    <w:rPr>
      <w:i/>
    </w:rPr>
  </w:style>
  <w:style w:type="character" w:styleId="709" w:customStyle="1">
    <w:name w:val="Header Char"/>
    <w:link w:val="677"/>
    <w:uiPriority w:val="99"/>
    <w:qFormat/>
  </w:style>
  <w:style w:type="character" w:styleId="710" w:customStyle="1">
    <w:name w:val="Footer Char"/>
    <w:link w:val="676"/>
    <w:uiPriority w:val="99"/>
    <w:qFormat/>
  </w:style>
  <w:style w:type="character" w:styleId="711" w:customStyle="1">
    <w:name w:val="Caption Char"/>
    <w:link w:val="676"/>
    <w:uiPriority w:val="99"/>
    <w:qFormat/>
  </w:style>
  <w:style w:type="table" w:styleId="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81"/>
    <w:uiPriority w:val="99"/>
    <w:qFormat/>
    <w:rPr>
      <w:sz w:val="18"/>
    </w:rPr>
  </w:style>
  <w:style w:type="character" w:styleId="838" w:customStyle="1">
    <w:name w:val="Endnote Text Char"/>
    <w:link w:val="675"/>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
    <w:basedOn w:val="656"/>
    <w:next w:val="656"/>
    <w:link w:val="852"/>
    <w:uiPriority w:val="0"/>
    <w:qFormat/>
    <w:pPr>
      <w:jc w:val="center"/>
      <w:keepNext/>
      <w:outlineLvl w:val="0"/>
    </w:pPr>
    <w:rPr>
      <w:rFonts w:ascii="楷体_GB2312" w:hAnsi="Times New Roman" w:eastAsia="楷体_GB2312" w:cs="Times New Roman"/>
      <w:sz w:val="28"/>
      <w:szCs w:val="28"/>
    </w:rPr>
  </w:style>
  <w:style w:type="paragraph" w:styleId="841" w:customStyle="1">
    <w:name w:val="标题 211"/>
    <w:basedOn w:val="656"/>
    <w:next w:val="842"/>
    <w:link w:val="8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2" w:customStyle="1">
    <w:name w:val="正文缩进1"/>
    <w:basedOn w:val="656"/>
    <w:link w:val="854"/>
    <w:uiPriority w:val="0"/>
    <w:qFormat/>
    <w:pPr>
      <w:ind w:firstLine="420"/>
    </w:pPr>
    <w:rPr>
      <w:szCs w:val="21"/>
    </w:rPr>
  </w:style>
  <w:style w:type="paragraph" w:styleId="843" w:customStyle="1">
    <w:name w:val="标题 31"/>
    <w:basedOn w:val="656"/>
    <w:next w:val="842"/>
    <w:link w:val="8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4" w:customStyle="1">
    <w:name w:val="标题 41"/>
    <w:basedOn w:val="656"/>
    <w:next w:val="842"/>
    <w:link w:val="856"/>
    <w:uiPriority w:val="0"/>
    <w:qFormat/>
    <w:pPr>
      <w:keepLines/>
      <w:keepNext/>
      <w:spacing w:before="280" w:after="290" w:line="376" w:lineRule="auto"/>
      <w:outlineLvl w:val="3"/>
    </w:pPr>
    <w:rPr>
      <w:rFonts w:ascii="Arial" w:hAnsi="Arial" w:eastAsia="黑体" w:cs="Arial"/>
      <w:b/>
      <w:bCs/>
      <w:sz w:val="28"/>
      <w:szCs w:val="28"/>
    </w:rPr>
  </w:style>
  <w:style w:type="paragraph" w:styleId="845" w:customStyle="1">
    <w:name w:val="标题 51"/>
    <w:basedOn w:val="656"/>
    <w:next w:val="842"/>
    <w:link w:val="857"/>
    <w:uiPriority w:val="0"/>
    <w:qFormat/>
    <w:pPr>
      <w:keepNext/>
      <w:outlineLvl w:val="4"/>
    </w:pPr>
    <w:rPr>
      <w:rFonts w:ascii="宋体" w:hAnsi="Times New Roman" w:eastAsia="宋体" w:cs="Times New Roman"/>
      <w:color w:val="000000"/>
      <w:sz w:val="28"/>
      <w:szCs w:val="28"/>
    </w:rPr>
  </w:style>
  <w:style w:type="paragraph" w:styleId="846" w:customStyle="1">
    <w:name w:val="标题 61"/>
    <w:basedOn w:val="656"/>
    <w:next w:val="656"/>
    <w:link w:val="8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7" w:customStyle="1">
    <w:name w:val="标题 71"/>
    <w:basedOn w:val="656"/>
    <w:next w:val="656"/>
    <w:link w:val="8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8" w:customStyle="1">
    <w:name w:val="标题 81"/>
    <w:basedOn w:val="656"/>
    <w:next w:val="656"/>
    <w:link w:val="8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49" w:customStyle="1">
    <w:name w:val="标题 91"/>
    <w:basedOn w:val="656"/>
    <w:next w:val="656"/>
    <w:link w:val="8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0" w:customStyle="1">
    <w:name w:val="默认段落字体1"/>
    <w:link w:val="656"/>
    <w:uiPriority w:val="1"/>
    <w:unhideWhenUsed/>
    <w:qFormat/>
  </w:style>
  <w:style w:type="table" w:styleId="851" w:customStyle="1">
    <w:name w:val="普通表格1"/>
    <w:uiPriority w:val="99"/>
    <w:unhideWhenUsed/>
    <w:qFormat/>
    <w:tblPr/>
  </w:style>
  <w:style w:type="character" w:styleId="852" w:customStyle="1">
    <w:name w:val="标题 1 Char"/>
    <w:link w:val="840"/>
    <w:uiPriority w:val="0"/>
    <w:qFormat/>
    <w:rPr>
      <w:rFonts w:ascii="楷体_GB2312" w:hAnsi="Times New Roman" w:eastAsia="楷体_GB2312" w:cs="Times New Roman"/>
      <w:sz w:val="28"/>
      <w:szCs w:val="28"/>
    </w:rPr>
  </w:style>
  <w:style w:type="character" w:styleId="853" w:customStyle="1">
    <w:name w:val="标题 2 Char"/>
    <w:link w:val="841"/>
    <w:uiPriority w:val="0"/>
    <w:qFormat/>
    <w:rPr>
      <w:rFonts w:ascii="Arial" w:hAnsi="Arial" w:eastAsia="幼圆" w:cs="Arial"/>
      <w:b/>
      <w:bCs/>
      <w:sz w:val="44"/>
      <w:szCs w:val="44"/>
    </w:rPr>
  </w:style>
  <w:style w:type="character" w:styleId="854" w:customStyle="1">
    <w:name w:val="正文缩进 Char"/>
    <w:link w:val="842"/>
    <w:uiPriority w:val="0"/>
    <w:qFormat/>
    <w:rPr>
      <w:szCs w:val="21"/>
    </w:rPr>
  </w:style>
  <w:style w:type="character" w:styleId="855" w:customStyle="1">
    <w:name w:val="标题 3 Char"/>
    <w:link w:val="843"/>
    <w:uiPriority w:val="0"/>
    <w:qFormat/>
    <w:rPr>
      <w:rFonts w:ascii="Times New Roman" w:hAnsi="Times New Roman" w:eastAsia="宋体" w:cs="Times New Roman"/>
      <w:b/>
      <w:bCs/>
      <w:sz w:val="32"/>
      <w:szCs w:val="32"/>
    </w:rPr>
  </w:style>
  <w:style w:type="character" w:styleId="856" w:customStyle="1">
    <w:name w:val="标题 4 Char"/>
    <w:link w:val="844"/>
    <w:uiPriority w:val="0"/>
    <w:qFormat/>
    <w:rPr>
      <w:rFonts w:ascii="Arial" w:hAnsi="Arial" w:eastAsia="黑体" w:cs="Arial"/>
      <w:b/>
      <w:bCs/>
      <w:sz w:val="28"/>
      <w:szCs w:val="28"/>
    </w:rPr>
  </w:style>
  <w:style w:type="character" w:styleId="857" w:customStyle="1">
    <w:name w:val="标题 5 Char"/>
    <w:link w:val="845"/>
    <w:uiPriority w:val="0"/>
    <w:qFormat/>
    <w:rPr>
      <w:rFonts w:ascii="宋体" w:hAnsi="Times New Roman" w:eastAsia="宋体" w:cs="Times New Roman"/>
      <w:color w:val="000000"/>
      <w:sz w:val="28"/>
      <w:szCs w:val="28"/>
    </w:rPr>
  </w:style>
  <w:style w:type="character" w:styleId="858" w:customStyle="1">
    <w:name w:val="标题 6 Char"/>
    <w:link w:val="846"/>
    <w:uiPriority w:val="0"/>
    <w:qFormat/>
    <w:rPr>
      <w:rFonts w:ascii="Arial" w:hAnsi="Arial" w:eastAsia="黑体" w:cs="Times New Roman"/>
      <w:b/>
      <w:bCs/>
      <w:sz w:val="24"/>
      <w:szCs w:val="24"/>
    </w:rPr>
  </w:style>
  <w:style w:type="character" w:styleId="859" w:customStyle="1">
    <w:name w:val="标题 7 Char"/>
    <w:link w:val="847"/>
    <w:uiPriority w:val="0"/>
    <w:qFormat/>
    <w:rPr>
      <w:rFonts w:ascii="Times New Roman" w:hAnsi="Times New Roman" w:eastAsia="宋体" w:cs="Times New Roman"/>
      <w:b/>
      <w:bCs/>
      <w:sz w:val="24"/>
      <w:szCs w:val="24"/>
    </w:rPr>
  </w:style>
  <w:style w:type="character" w:styleId="860" w:customStyle="1">
    <w:name w:val="标题 8 Char"/>
    <w:link w:val="848"/>
    <w:uiPriority w:val="0"/>
    <w:qFormat/>
    <w:rPr>
      <w:rFonts w:ascii="Arial" w:hAnsi="Arial" w:eastAsia="黑体" w:cs="Times New Roman"/>
      <w:sz w:val="24"/>
      <w:szCs w:val="24"/>
    </w:rPr>
  </w:style>
  <w:style w:type="character" w:styleId="861" w:customStyle="1">
    <w:name w:val="标题 9 Char"/>
    <w:link w:val="849"/>
    <w:uiPriority w:val="0"/>
    <w:qFormat/>
    <w:rPr>
      <w:rFonts w:ascii="Arial" w:hAnsi="Arial" w:eastAsia="黑体" w:cs="Times New Roman"/>
      <w:szCs w:val="21"/>
    </w:rPr>
  </w:style>
  <w:style w:type="paragraph" w:styleId="862" w:customStyle="1">
    <w:name w:val="列表 31"/>
    <w:basedOn w:val="656"/>
    <w:uiPriority w:val="0"/>
    <w:qFormat/>
    <w:pPr>
      <w:ind w:left="100" w:hanging="200"/>
    </w:pPr>
    <w:rPr>
      <w:rFonts w:ascii="Times New Roman" w:hAnsi="Times New Roman" w:eastAsia="宋体" w:cs="Times New Roman"/>
      <w:szCs w:val="21"/>
    </w:rPr>
  </w:style>
  <w:style w:type="paragraph" w:styleId="863" w:customStyle="1">
    <w:name w:val="目录 71"/>
    <w:basedOn w:val="656"/>
    <w:next w:val="656"/>
    <w:uiPriority w:val="0"/>
    <w:semiHidden/>
    <w:qFormat/>
    <w:pPr>
      <w:ind w:left="1260"/>
      <w:jc w:val="left"/>
    </w:pPr>
    <w:rPr>
      <w:rFonts w:ascii="Times New Roman" w:hAnsi="Times New Roman" w:eastAsia="宋体" w:cs="Times New Roman"/>
      <w:szCs w:val="21"/>
    </w:rPr>
  </w:style>
  <w:style w:type="paragraph" w:styleId="864" w:customStyle="1">
    <w:name w:val="文档结构图1"/>
    <w:basedOn w:val="656"/>
    <w:link w:val="865"/>
    <w:uiPriority w:val="0"/>
    <w:semiHidden/>
    <w:qFormat/>
    <w:pPr>
      <w:shd w:val="clear" w:color="auto" w:fill="000080"/>
    </w:pPr>
    <w:rPr>
      <w:rFonts w:ascii="Times New Roman" w:hAnsi="Times New Roman" w:eastAsia="宋体" w:cs="Times New Roman"/>
      <w:szCs w:val="21"/>
    </w:rPr>
  </w:style>
  <w:style w:type="character" w:styleId="865" w:customStyle="1">
    <w:name w:val="文档结构图 Char"/>
    <w:link w:val="864"/>
    <w:uiPriority w:val="0"/>
    <w:semiHidden/>
    <w:rPr>
      <w:rFonts w:ascii="Times New Roman" w:hAnsi="Times New Roman" w:eastAsia="宋体" w:cs="Times New Roman"/>
      <w:szCs w:val="21"/>
      <w:shd w:val="clear" w:color="auto" w:fill="000080"/>
    </w:rPr>
  </w:style>
  <w:style w:type="paragraph" w:styleId="866" w:customStyle="1">
    <w:name w:val="批注文字11"/>
    <w:basedOn w:val="656"/>
    <w:link w:val="867"/>
    <w:uiPriority w:val="0"/>
    <w:unhideWhenUsed/>
    <w:pPr>
      <w:jc w:val="left"/>
    </w:pPr>
  </w:style>
  <w:style w:type="character" w:styleId="867" w:customStyle="1">
    <w:name w:val="批注文字 Char"/>
    <w:basedOn w:val="850"/>
    <w:link w:val="866"/>
    <w:uiPriority w:val="99"/>
    <w:semiHidden/>
    <w:qFormat/>
  </w:style>
  <w:style w:type="paragraph" w:styleId="868" w:customStyle="1">
    <w:name w:val="正文文本 31"/>
    <w:basedOn w:val="656"/>
    <w:link w:val="869"/>
    <w:uiPriority w:val="0"/>
    <w:qFormat/>
    <w:rPr>
      <w:rFonts w:ascii="仿宋_GB2312" w:hAnsi="Arial" w:eastAsia="仿宋_GB2312" w:cs="Times New Roman"/>
      <w:sz w:val="32"/>
      <w:szCs w:val="32"/>
    </w:rPr>
  </w:style>
  <w:style w:type="character" w:styleId="869" w:customStyle="1">
    <w:name w:val="正文文本 3 Char"/>
    <w:link w:val="868"/>
    <w:uiPriority w:val="0"/>
    <w:qFormat/>
    <w:rPr>
      <w:rFonts w:ascii="仿宋_GB2312" w:hAnsi="Arial" w:eastAsia="仿宋_GB2312" w:cs="Times New Roman"/>
      <w:sz w:val="32"/>
      <w:szCs w:val="32"/>
    </w:rPr>
  </w:style>
  <w:style w:type="paragraph" w:styleId="870" w:customStyle="1">
    <w:name w:val="正文文本1"/>
    <w:basedOn w:val="656"/>
    <w:link w:val="871"/>
    <w:uiPriority w:val="0"/>
    <w:qFormat/>
    <w:rPr>
      <w:rFonts w:ascii="楷体_GB2312" w:hAnsi="Arial" w:eastAsia="楷体_GB2312" w:cs="Times New Roman"/>
      <w:sz w:val="28"/>
      <w:szCs w:val="28"/>
    </w:rPr>
  </w:style>
  <w:style w:type="character" w:styleId="871" w:customStyle="1">
    <w:name w:val="正文文本 Char"/>
    <w:link w:val="870"/>
    <w:uiPriority w:val="0"/>
    <w:rPr>
      <w:rFonts w:ascii="楷体_GB2312" w:hAnsi="Arial" w:eastAsia="楷体_GB2312" w:cs="Times New Roman"/>
      <w:sz w:val="28"/>
      <w:szCs w:val="28"/>
    </w:rPr>
  </w:style>
  <w:style w:type="paragraph" w:styleId="872" w:customStyle="1">
    <w:name w:val="正文文本缩进1"/>
    <w:basedOn w:val="656"/>
    <w:link w:val="873"/>
    <w:uiPriority w:val="0"/>
    <w:unhideWhenUsed/>
    <w:pPr>
      <w:ind w:left="420"/>
      <w:spacing w:after="120"/>
    </w:pPr>
  </w:style>
  <w:style w:type="character" w:styleId="873" w:customStyle="1">
    <w:name w:val="正文文本缩进 Char"/>
    <w:basedOn w:val="850"/>
    <w:link w:val="872"/>
    <w:uiPriority w:val="99"/>
    <w:semiHidden/>
    <w:qFormat/>
  </w:style>
  <w:style w:type="paragraph" w:styleId="874" w:customStyle="1">
    <w:name w:val="列表 21"/>
    <w:basedOn w:val="656"/>
    <w:uiPriority w:val="0"/>
    <w:qFormat/>
    <w:pPr>
      <w:ind w:left="100" w:hanging="200"/>
    </w:pPr>
    <w:rPr>
      <w:rFonts w:ascii="Times New Roman" w:hAnsi="Times New Roman" w:eastAsia="宋体" w:cs="Times New Roman"/>
      <w:szCs w:val="21"/>
    </w:rPr>
  </w:style>
  <w:style w:type="paragraph" w:styleId="875" w:customStyle="1">
    <w:name w:val="目录 51"/>
    <w:basedOn w:val="656"/>
    <w:next w:val="656"/>
    <w:uiPriority w:val="0"/>
    <w:semiHidden/>
    <w:pPr>
      <w:ind w:left="840"/>
      <w:jc w:val="left"/>
    </w:pPr>
    <w:rPr>
      <w:rFonts w:ascii="Times New Roman" w:hAnsi="Times New Roman" w:eastAsia="宋体" w:cs="Times New Roman"/>
      <w:szCs w:val="21"/>
    </w:rPr>
  </w:style>
  <w:style w:type="paragraph" w:styleId="876" w:customStyle="1">
    <w:name w:val="目录 31"/>
    <w:basedOn w:val="656"/>
    <w:next w:val="656"/>
    <w:uiPriority w:val="0"/>
    <w:semiHidden/>
    <w:qFormat/>
    <w:pPr>
      <w:ind w:left="420"/>
      <w:jc w:val="left"/>
    </w:pPr>
    <w:rPr>
      <w:rFonts w:ascii="Times New Roman" w:hAnsi="Times New Roman" w:eastAsia="宋体" w:cs="Times New Roman"/>
      <w:i/>
      <w:iCs/>
      <w:szCs w:val="24"/>
    </w:rPr>
  </w:style>
  <w:style w:type="paragraph" w:styleId="877" w:customStyle="1">
    <w:name w:val="纯文本1"/>
    <w:basedOn w:val="656"/>
    <w:link w:val="878"/>
    <w:uiPriority w:val="0"/>
    <w:rPr>
      <w:rFonts w:ascii="宋体" w:hAnsi="Courier New" w:eastAsia="宋体" w:cs="Courier New"/>
      <w:szCs w:val="21"/>
    </w:rPr>
  </w:style>
  <w:style w:type="character" w:styleId="878" w:customStyle="1">
    <w:name w:val="纯文本 Char"/>
    <w:link w:val="877"/>
    <w:uiPriority w:val="0"/>
    <w:qFormat/>
    <w:rPr>
      <w:rFonts w:ascii="宋体" w:hAnsi="Courier New" w:eastAsia="宋体" w:cs="Courier New"/>
      <w:szCs w:val="21"/>
    </w:rPr>
  </w:style>
  <w:style w:type="paragraph" w:styleId="879" w:customStyle="1">
    <w:name w:val="目录 81"/>
    <w:basedOn w:val="656"/>
    <w:next w:val="656"/>
    <w:uiPriority w:val="0"/>
    <w:semiHidden/>
    <w:qFormat/>
    <w:pPr>
      <w:ind w:left="1470"/>
      <w:jc w:val="left"/>
    </w:pPr>
    <w:rPr>
      <w:rFonts w:ascii="Times New Roman" w:hAnsi="Times New Roman" w:eastAsia="宋体" w:cs="Times New Roman"/>
      <w:szCs w:val="21"/>
    </w:rPr>
  </w:style>
  <w:style w:type="paragraph" w:styleId="880" w:customStyle="1">
    <w:name w:val="日期1"/>
    <w:basedOn w:val="656"/>
    <w:next w:val="656"/>
    <w:link w:val="881"/>
    <w:uiPriority w:val="0"/>
    <w:qFormat/>
    <w:rPr>
      <w:rFonts w:ascii="Times New Roman" w:hAnsi="Times New Roman" w:eastAsia="宋体" w:cs="Times New Roman"/>
      <w:sz w:val="24"/>
      <w:szCs w:val="24"/>
    </w:rPr>
  </w:style>
  <w:style w:type="character" w:styleId="881" w:customStyle="1">
    <w:name w:val="日期 Char"/>
    <w:link w:val="880"/>
    <w:uiPriority w:val="0"/>
    <w:qFormat/>
    <w:rPr>
      <w:rFonts w:ascii="Times New Roman" w:hAnsi="Times New Roman" w:eastAsia="宋体" w:cs="Times New Roman"/>
      <w:sz w:val="24"/>
      <w:szCs w:val="24"/>
    </w:rPr>
  </w:style>
  <w:style w:type="paragraph" w:styleId="882" w:customStyle="1">
    <w:name w:val="正文文本缩进 21"/>
    <w:basedOn w:val="656"/>
    <w:link w:val="883"/>
    <w:uiPriority w:val="0"/>
    <w:qFormat/>
    <w:pPr>
      <w:ind w:left="630" w:firstLine="645"/>
    </w:pPr>
    <w:rPr>
      <w:rFonts w:ascii="Arial" w:hAnsi="Arial" w:eastAsia="仿宋_GB2312" w:cs="Arial"/>
      <w:sz w:val="32"/>
      <w:szCs w:val="32"/>
    </w:rPr>
  </w:style>
  <w:style w:type="character" w:styleId="883" w:customStyle="1">
    <w:name w:val="正文文本缩进 2 Char"/>
    <w:link w:val="882"/>
    <w:uiPriority w:val="0"/>
    <w:qFormat/>
    <w:rPr>
      <w:rFonts w:ascii="Arial" w:hAnsi="Arial" w:eastAsia="仿宋_GB2312" w:cs="Arial"/>
      <w:sz w:val="32"/>
      <w:szCs w:val="32"/>
    </w:rPr>
  </w:style>
  <w:style w:type="paragraph" w:styleId="884" w:customStyle="1">
    <w:name w:val="批注框文本1"/>
    <w:basedOn w:val="656"/>
    <w:link w:val="885"/>
    <w:uiPriority w:val="0"/>
    <w:semiHidden/>
    <w:qFormat/>
    <w:rPr>
      <w:rFonts w:ascii="Times New Roman" w:hAnsi="Times New Roman" w:eastAsia="宋体" w:cs="Times New Roman"/>
      <w:sz w:val="18"/>
      <w:szCs w:val="18"/>
    </w:rPr>
  </w:style>
  <w:style w:type="character" w:styleId="885" w:customStyle="1">
    <w:name w:val="批注框文本 Char"/>
    <w:link w:val="884"/>
    <w:uiPriority w:val="0"/>
    <w:semiHidden/>
    <w:qFormat/>
    <w:rPr>
      <w:rFonts w:ascii="Times New Roman" w:hAnsi="Times New Roman" w:eastAsia="宋体" w:cs="Times New Roman"/>
      <w:sz w:val="18"/>
      <w:szCs w:val="18"/>
    </w:rPr>
  </w:style>
  <w:style w:type="paragraph" w:styleId="886" w:customStyle="1">
    <w:name w:val="页脚1"/>
    <w:basedOn w:val="656"/>
    <w:link w:val="88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87" w:customStyle="1">
    <w:name w:val="页脚 Char"/>
    <w:link w:val="886"/>
    <w:uiPriority w:val="0"/>
    <w:qFormat/>
    <w:rPr>
      <w:rFonts w:ascii="Times New Roman" w:hAnsi="Times New Roman" w:eastAsia="宋体" w:cs="Times New Roman"/>
      <w:sz w:val="18"/>
      <w:szCs w:val="18"/>
    </w:rPr>
  </w:style>
  <w:style w:type="paragraph" w:styleId="888" w:customStyle="1">
    <w:name w:val="页眉1"/>
    <w:basedOn w:val="656"/>
    <w:link w:val="88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9" w:customStyle="1">
    <w:name w:val="页眉 Char"/>
    <w:link w:val="888"/>
    <w:uiPriority w:val="0"/>
    <w:qFormat/>
    <w:rPr>
      <w:rFonts w:ascii="Times New Roman" w:hAnsi="Times New Roman" w:eastAsia="宋体" w:cs="Times New Roman"/>
      <w:sz w:val="18"/>
      <w:szCs w:val="18"/>
    </w:rPr>
  </w:style>
  <w:style w:type="paragraph" w:styleId="890" w:customStyle="1">
    <w:name w:val="目录 11"/>
    <w:basedOn w:val="656"/>
    <w:next w:val="65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91" w:customStyle="1">
    <w:name w:val="目录 41"/>
    <w:basedOn w:val="656"/>
    <w:next w:val="656"/>
    <w:uiPriority w:val="0"/>
    <w:semiHidden/>
    <w:qFormat/>
    <w:pPr>
      <w:ind w:left="630"/>
      <w:jc w:val="left"/>
    </w:pPr>
    <w:rPr>
      <w:rFonts w:ascii="Times New Roman" w:hAnsi="Times New Roman" w:eastAsia="宋体" w:cs="Times New Roman"/>
      <w:szCs w:val="21"/>
    </w:rPr>
  </w:style>
  <w:style w:type="paragraph" w:styleId="892" w:customStyle="1">
    <w:name w:val="列表1"/>
    <w:basedOn w:val="656"/>
    <w:uiPriority w:val="0"/>
    <w:qFormat/>
    <w:pPr>
      <w:ind w:left="200" w:hanging="200"/>
    </w:pPr>
    <w:rPr>
      <w:rFonts w:ascii="Times New Roman" w:hAnsi="Times New Roman" w:eastAsia="宋体" w:cs="Times New Roman"/>
      <w:szCs w:val="21"/>
    </w:rPr>
  </w:style>
  <w:style w:type="paragraph" w:styleId="893" w:customStyle="1">
    <w:name w:val="目录 61"/>
    <w:basedOn w:val="656"/>
    <w:next w:val="656"/>
    <w:uiPriority w:val="0"/>
    <w:semiHidden/>
    <w:qFormat/>
    <w:pPr>
      <w:ind w:left="1050"/>
      <w:jc w:val="left"/>
    </w:pPr>
    <w:rPr>
      <w:rFonts w:ascii="Times New Roman" w:hAnsi="Times New Roman" w:eastAsia="宋体" w:cs="Times New Roman"/>
      <w:szCs w:val="21"/>
    </w:rPr>
  </w:style>
  <w:style w:type="paragraph" w:styleId="894" w:customStyle="1">
    <w:name w:val="正文文本缩进 31"/>
    <w:basedOn w:val="656"/>
    <w:link w:val="895"/>
    <w:uiPriority w:val="0"/>
    <w:qFormat/>
    <w:pPr>
      <w:ind w:left="645" w:firstLine="645"/>
    </w:pPr>
    <w:rPr>
      <w:rFonts w:ascii="Arial" w:hAnsi="Arial" w:eastAsia="仿宋_GB2312" w:cs="Arial"/>
      <w:color w:val="ffff00"/>
      <w:sz w:val="32"/>
      <w:szCs w:val="32"/>
    </w:rPr>
  </w:style>
  <w:style w:type="character" w:styleId="895" w:customStyle="1">
    <w:name w:val="正文文本缩进 3 Char"/>
    <w:link w:val="894"/>
    <w:uiPriority w:val="0"/>
    <w:qFormat/>
    <w:rPr>
      <w:rFonts w:ascii="Arial" w:hAnsi="Arial" w:eastAsia="仿宋_GB2312" w:cs="Arial"/>
      <w:color w:val="ffff00"/>
      <w:sz w:val="32"/>
      <w:szCs w:val="32"/>
    </w:rPr>
  </w:style>
  <w:style w:type="paragraph" w:styleId="896" w:customStyle="1">
    <w:name w:val="图表目录1"/>
    <w:basedOn w:val="656"/>
    <w:next w:val="656"/>
    <w:uiPriority w:val="0"/>
    <w:semiHidden/>
    <w:qFormat/>
    <w:pPr>
      <w:ind w:left="840" w:hanging="420"/>
    </w:pPr>
    <w:rPr>
      <w:rFonts w:ascii="Times New Roman" w:hAnsi="Times New Roman" w:eastAsia="宋体" w:cs="Times New Roman"/>
      <w:szCs w:val="21"/>
    </w:rPr>
  </w:style>
  <w:style w:type="paragraph" w:styleId="897" w:customStyle="1">
    <w:name w:val="目录 21"/>
    <w:basedOn w:val="656"/>
    <w:next w:val="656"/>
    <w:uiPriority w:val="0"/>
    <w:semiHidden/>
    <w:qFormat/>
    <w:pPr>
      <w:ind w:left="210"/>
      <w:jc w:val="left"/>
    </w:pPr>
    <w:rPr>
      <w:rFonts w:ascii="Times New Roman" w:hAnsi="Times New Roman" w:eastAsia="宋体" w:cs="Times New Roman"/>
      <w:smallCaps/>
      <w:szCs w:val="24"/>
    </w:rPr>
  </w:style>
  <w:style w:type="paragraph" w:styleId="898" w:customStyle="1">
    <w:name w:val="目录 91"/>
    <w:basedOn w:val="656"/>
    <w:next w:val="656"/>
    <w:uiPriority w:val="0"/>
    <w:semiHidden/>
    <w:qFormat/>
    <w:pPr>
      <w:ind w:left="1680"/>
      <w:jc w:val="left"/>
    </w:pPr>
    <w:rPr>
      <w:rFonts w:ascii="Times New Roman" w:hAnsi="Times New Roman" w:eastAsia="宋体" w:cs="Times New Roman"/>
      <w:szCs w:val="21"/>
    </w:rPr>
  </w:style>
  <w:style w:type="paragraph" w:styleId="899" w:customStyle="1">
    <w:name w:val="正文文本 21"/>
    <w:basedOn w:val="656"/>
    <w:link w:val="900"/>
    <w:uiPriority w:val="0"/>
    <w:qFormat/>
    <w:pPr>
      <w:jc w:val="center"/>
      <w:widowControl/>
    </w:pPr>
    <w:rPr>
      <w:rFonts w:ascii="楷体_GB2312" w:hAnsi="Times New Roman" w:eastAsia="楷体_GB2312" w:cs="Times New Roman"/>
      <w:sz w:val="28"/>
      <w:szCs w:val="28"/>
    </w:rPr>
  </w:style>
  <w:style w:type="character" w:styleId="900" w:customStyle="1">
    <w:name w:val="正文文本 2 Char"/>
    <w:link w:val="899"/>
    <w:uiPriority w:val="0"/>
    <w:qFormat/>
    <w:rPr>
      <w:rFonts w:ascii="楷体_GB2312" w:hAnsi="Times New Roman" w:eastAsia="楷体_GB2312" w:cs="Times New Roman"/>
      <w:sz w:val="28"/>
      <w:szCs w:val="28"/>
    </w:rPr>
  </w:style>
  <w:style w:type="paragraph" w:styleId="901" w:customStyle="1">
    <w:name w:val="普通(网站)1"/>
    <w:basedOn w:val="656"/>
    <w:uiPriority w:val="99"/>
    <w:qFormat/>
    <w:pPr>
      <w:jc w:val="left"/>
      <w:spacing w:before="100" w:beforeAutospacing="1" w:after="100" w:afterAutospacing="1"/>
      <w:widowControl/>
    </w:pPr>
    <w:rPr>
      <w:rFonts w:ascii="宋体" w:hAnsi="宋体" w:eastAsia="宋体" w:cs="宋体"/>
      <w:sz w:val="24"/>
      <w:szCs w:val="24"/>
    </w:rPr>
  </w:style>
  <w:style w:type="paragraph" w:styleId="902" w:customStyle="1">
    <w:name w:val="索引 11"/>
    <w:basedOn w:val="656"/>
    <w:next w:val="656"/>
    <w:uiPriority w:val="0"/>
    <w:semiHidden/>
    <w:qFormat/>
    <w:pPr>
      <w:spacing w:line="240" w:lineRule="atLeast"/>
    </w:pPr>
    <w:rPr>
      <w:rFonts w:ascii="Times New Roman" w:hAnsi="Times New Roman" w:eastAsia="宋体" w:cs="Times New Roman"/>
      <w:b/>
      <w:bCs/>
      <w:szCs w:val="21"/>
    </w:rPr>
  </w:style>
  <w:style w:type="paragraph" w:styleId="903" w:customStyle="1">
    <w:name w:val="批注主题1"/>
    <w:basedOn w:val="866"/>
    <w:next w:val="866"/>
    <w:link w:val="904"/>
    <w:uiPriority w:val="0"/>
    <w:semiHidden/>
    <w:qFormat/>
    <w:rPr>
      <w:rFonts w:ascii="Times New Roman" w:hAnsi="Times New Roman" w:eastAsia="宋体" w:cs="Times New Roman"/>
      <w:b/>
      <w:bCs/>
      <w:szCs w:val="21"/>
    </w:rPr>
  </w:style>
  <w:style w:type="character" w:styleId="904" w:customStyle="1">
    <w:name w:val="批注主题 Char"/>
    <w:link w:val="903"/>
    <w:uiPriority w:val="0"/>
    <w:semiHidden/>
    <w:qFormat/>
    <w:rPr>
      <w:rFonts w:ascii="Times New Roman" w:hAnsi="Times New Roman" w:eastAsia="宋体" w:cs="Times New Roman"/>
      <w:b/>
      <w:bCs/>
      <w:szCs w:val="21"/>
    </w:rPr>
  </w:style>
  <w:style w:type="paragraph" w:styleId="905" w:customStyle="1">
    <w:name w:val="正文首行缩进1"/>
    <w:basedOn w:val="656"/>
    <w:link w:val="906"/>
    <w:uiPriority w:val="0"/>
    <w:qFormat/>
    <w:pPr>
      <w:ind w:firstLine="200"/>
      <w:spacing w:line="360" w:lineRule="auto"/>
    </w:pPr>
    <w:rPr>
      <w:rFonts w:ascii="仿宋_GB2312" w:hAnsi="Times New Roman" w:eastAsia="仿宋_GB2312" w:cs="Times New Roman"/>
      <w:sz w:val="30"/>
      <w:szCs w:val="30"/>
    </w:rPr>
  </w:style>
  <w:style w:type="character" w:styleId="906" w:customStyle="1">
    <w:name w:val="正文首行缩进 Char"/>
    <w:link w:val="905"/>
    <w:uiPriority w:val="0"/>
    <w:qFormat/>
    <w:rPr>
      <w:rFonts w:ascii="仿宋_GB2312" w:hAnsi="Times New Roman" w:eastAsia="仿宋_GB2312" w:cs="Times New Roman"/>
      <w:sz w:val="30"/>
      <w:szCs w:val="30"/>
    </w:rPr>
  </w:style>
  <w:style w:type="paragraph" w:styleId="907" w:customStyle="1">
    <w:name w:val="正文首行缩进 21"/>
    <w:basedOn w:val="872"/>
    <w:link w:val="908"/>
    <w:uiPriority w:val="0"/>
    <w:qFormat/>
    <w:pPr>
      <w:ind w:left="0" w:firstLine="420"/>
      <w:spacing w:after="0" w:line="360" w:lineRule="auto"/>
    </w:pPr>
    <w:rPr>
      <w:rFonts w:ascii="宋体" w:hAnsi="宋体" w:eastAsia="宋体" w:cs="Times New Roman"/>
      <w:szCs w:val="20"/>
    </w:rPr>
  </w:style>
  <w:style w:type="character" w:styleId="908" w:customStyle="1">
    <w:name w:val="正文首行缩进 2 Char"/>
    <w:link w:val="907"/>
    <w:uiPriority w:val="0"/>
    <w:qFormat/>
    <w:rPr>
      <w:rFonts w:ascii="宋体" w:hAnsi="宋体" w:eastAsia="宋体" w:cs="Times New Roman"/>
      <w:szCs w:val="20"/>
    </w:rPr>
  </w:style>
  <w:style w:type="table" w:styleId="909" w:customStyle="1">
    <w:name w:val="网格型1"/>
    <w:basedOn w:val="851"/>
    <w:uiPriority w:val="0"/>
    <w:qFormat/>
    <w:pPr>
      <w:jc w:val="both"/>
      <w:widowControl w:val="off"/>
    </w:pPr>
    <w:rPr>
      <w:rFonts w:ascii="Times New Roman" w:hAnsi="Times New Roman" w:eastAsia="宋体" w:cs="Times New Roman"/>
      <w:sz w:val="20"/>
      <w:szCs w:val="20"/>
    </w:rPr>
    <w:tblPr/>
  </w:style>
  <w:style w:type="character" w:styleId="910" w:customStyle="1">
    <w:name w:val="要点1"/>
    <w:link w:val="656"/>
    <w:uiPriority w:val="0"/>
    <w:qFormat/>
    <w:rPr>
      <w:b/>
      <w:bCs/>
    </w:rPr>
  </w:style>
  <w:style w:type="character" w:styleId="911" w:customStyle="1">
    <w:name w:val="页码1"/>
    <w:link w:val="656"/>
    <w:uiPriority w:val="0"/>
    <w:qFormat/>
  </w:style>
  <w:style w:type="character" w:styleId="912" w:customStyle="1">
    <w:name w:val="已访问的超链接1"/>
    <w:link w:val="656"/>
    <w:uiPriority w:val="0"/>
    <w:qFormat/>
    <w:rPr>
      <w:color w:val="800080"/>
      <w:u w:val="single"/>
    </w:rPr>
  </w:style>
  <w:style w:type="character" w:styleId="913" w:customStyle="1">
    <w:name w:val="超链接1"/>
    <w:link w:val="656"/>
    <w:uiPriority w:val="0"/>
    <w:qFormat/>
    <w:rPr>
      <w:color w:val="0000ff"/>
      <w:u w:val="single"/>
    </w:rPr>
  </w:style>
  <w:style w:type="character" w:styleId="914" w:customStyle="1">
    <w:name w:val="批注引用1"/>
    <w:link w:val="656"/>
    <w:uiPriority w:val="0"/>
    <w:semiHidden/>
    <w:qFormat/>
    <w:rPr>
      <w:sz w:val="21"/>
      <w:szCs w:val="21"/>
    </w:rPr>
  </w:style>
  <w:style w:type="character" w:styleId="915" w:customStyle="1">
    <w:name w:val="标题 2 字符"/>
    <w:link w:val="916"/>
    <w:uiPriority w:val="0"/>
    <w:qFormat/>
    <w:rPr>
      <w:rFonts w:ascii="Arial" w:hAnsi="Arial" w:eastAsia="黑体"/>
      <w:b/>
      <w:sz w:val="32"/>
    </w:rPr>
  </w:style>
  <w:style w:type="paragraph" w:styleId="916" w:customStyle="1">
    <w:name w:val="标题 21"/>
    <w:basedOn w:val="656"/>
    <w:next w:val="656"/>
    <w:link w:val="915"/>
    <w:uiPriority w:val="0"/>
    <w:qFormat/>
    <w:pPr>
      <w:keepLines/>
      <w:keepNext/>
      <w:spacing w:before="260" w:after="260" w:line="413" w:lineRule="auto"/>
      <w:outlineLvl w:val="1"/>
    </w:pPr>
    <w:rPr>
      <w:rFonts w:ascii="Arial" w:hAnsi="Arial" w:eastAsia="黑体"/>
      <w:b/>
      <w:sz w:val="32"/>
      <w:szCs w:val="20"/>
    </w:rPr>
  </w:style>
  <w:style w:type="character" w:styleId="917" w:customStyle="1">
    <w:name w:val="批注文字 字符"/>
    <w:link w:val="918"/>
    <w:uiPriority w:val="99"/>
    <w:qFormat/>
    <w:rPr>
      <w:sz w:val="21"/>
    </w:rPr>
  </w:style>
  <w:style w:type="paragraph" w:styleId="918" w:customStyle="1">
    <w:name w:val="批注文字1"/>
    <w:basedOn w:val="656"/>
    <w:link w:val="917"/>
    <w:uiPriority w:val="99"/>
    <w:qFormat/>
    <w:pPr>
      <w:jc w:val="left"/>
    </w:pPr>
    <w:rPr>
      <w:szCs w:val="20"/>
    </w:rPr>
  </w:style>
  <w:style w:type="character" w:styleId="919" w:customStyle="1">
    <w:name w:val="font5 Char"/>
    <w:link w:val="656"/>
    <w:uiPriority w:val="0"/>
    <w:qFormat/>
    <w:rPr>
      <w:rFonts w:ascii="宋体" w:hAnsi="宋体" w:eastAsia="宋体"/>
      <w:sz w:val="28"/>
      <w:szCs w:val="28"/>
      <w:lang w:val="en-US" w:eastAsia="zh-CN" w:bidi="ar-SA"/>
    </w:rPr>
  </w:style>
  <w:style w:type="character" w:styleId="920" w:customStyle="1">
    <w:name w:val="标题 4 字符"/>
    <w:link w:val="656"/>
    <w:uiPriority w:val="0"/>
    <w:qFormat/>
    <w:rPr>
      <w:rFonts w:ascii="Arial" w:hAnsi="Arial" w:eastAsia="黑体" w:cs="Arial"/>
      <w:b/>
      <w:bCs/>
      <w:sz w:val="28"/>
      <w:szCs w:val="28"/>
    </w:rPr>
  </w:style>
  <w:style w:type="character" w:styleId="921" w:customStyle="1">
    <w:name w:val="列出段落 Char"/>
    <w:link w:val="922"/>
    <w:uiPriority w:val="0"/>
    <w:qFormat/>
    <w:rPr>
      <w:rFonts w:ascii="Calibri" w:hAnsi="Calibri"/>
      <w:sz w:val="24"/>
      <w:szCs w:val="24"/>
      <w:lang w:eastAsia="en-US" w:bidi="en-US"/>
    </w:rPr>
  </w:style>
  <w:style w:type="paragraph" w:styleId="922" w:customStyle="1">
    <w:name w:val="列出段落1"/>
    <w:basedOn w:val="656"/>
    <w:link w:val="921"/>
    <w:uiPriority w:val="0"/>
    <w:qFormat/>
    <w:pPr>
      <w:contextualSpacing/>
      <w:ind w:left="720"/>
      <w:jc w:val="left"/>
      <w:widowControl/>
    </w:pPr>
    <w:rPr>
      <w:rFonts w:ascii="Calibri" w:hAnsi="Calibri"/>
      <w:sz w:val="24"/>
      <w:szCs w:val="24"/>
      <w:lang w:eastAsia="en-US" w:bidi="en-US"/>
    </w:rPr>
  </w:style>
  <w:style w:type="character" w:styleId="923" w:customStyle="1">
    <w:name w:val="二级目录 Char"/>
    <w:link w:val="924"/>
    <w:uiPriority w:val="0"/>
    <w:qFormat/>
    <w:rPr>
      <w:b/>
      <w:sz w:val="30"/>
      <w:szCs w:val="28"/>
    </w:rPr>
  </w:style>
  <w:style w:type="paragraph" w:styleId="924" w:customStyle="1">
    <w:name w:val="二级目录"/>
    <w:next w:val="656"/>
    <w:link w:val="92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25" w:customStyle="1">
    <w:name w:val="table_lines"/>
    <w:basedOn w:val="656"/>
    <w:uiPriority w:val="0"/>
    <w:qFormat/>
    <w:pPr>
      <w:jc w:val="left"/>
      <w:widowControl/>
    </w:pPr>
    <w:rPr>
      <w:rFonts w:ascii="Times New Roman" w:hAnsi="Times New Roman" w:eastAsia="宋体" w:cs="Times New Roman"/>
      <w:sz w:val="20"/>
      <w:szCs w:val="20"/>
      <w:lang w:val="de-DE" w:eastAsia="de-DE"/>
    </w:rPr>
  </w:style>
  <w:style w:type="paragraph" w:styleId="926" w:customStyle="1">
    <w:name w:val="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2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8" w:customStyle="1">
    <w:name w:val="列出段落"/>
    <w:basedOn w:val="656"/>
    <w:uiPriority w:val="0"/>
    <w:qFormat/>
    <w:pPr>
      <w:contextualSpacing/>
      <w:ind w:left="720"/>
      <w:jc w:val="left"/>
      <w:widowControl/>
    </w:pPr>
    <w:rPr>
      <w:rFonts w:ascii="Calibri" w:hAnsi="Calibri" w:eastAsia="宋体" w:cs="Times New Roman"/>
      <w:sz w:val="24"/>
      <w:szCs w:val="24"/>
      <w:lang w:eastAsia="en-US" w:bidi="en-US"/>
    </w:rPr>
  </w:style>
  <w:style w:type="paragraph" w:styleId="929" w:customStyle="1">
    <w:name w:val="普通 (Web)"/>
    <w:basedOn w:val="656"/>
    <w:uiPriority w:val="0"/>
    <w:qFormat/>
    <w:pPr>
      <w:jc w:val="left"/>
      <w:spacing w:before="100" w:beforeAutospacing="1" w:after="100" w:afterAutospacing="1"/>
      <w:widowControl/>
    </w:pPr>
    <w:rPr>
      <w:rFonts w:ascii="宋体" w:hAnsi="宋体" w:eastAsia="宋体" w:cs="Times New Roman"/>
      <w:sz w:val="24"/>
      <w:szCs w:val="24"/>
    </w:rPr>
  </w:style>
  <w:style w:type="paragraph" w:styleId="930" w:customStyle="1">
    <w:name w:val="Normal_3_0"/>
    <w:uiPriority w:val="0"/>
    <w:qFormat/>
    <w:rPr>
      <w:rFonts w:hint="default" w:ascii="黑体" w:hAnsi="黑体" w:eastAsia="黑体" w:cs="Times New Roman"/>
      <w:b/>
      <w:sz w:val="32"/>
      <w:szCs w:val="24"/>
    </w:rPr>
  </w:style>
  <w:style w:type="paragraph" w:styleId="931" w:customStyle="1">
    <w:name w:val="正文1_0"/>
    <w:uiPriority w:val="0"/>
    <w:qFormat/>
    <w:pPr>
      <w:jc w:val="both"/>
      <w:widowControl w:val="off"/>
    </w:pPr>
    <w:rPr>
      <w:rFonts w:hint="default" w:ascii="Times New Roman" w:hAnsi="Times New Roman" w:eastAsia="宋体" w:cs="Times New Roman"/>
      <w:szCs w:val="24"/>
    </w:rPr>
  </w:style>
  <w:style w:type="paragraph" w:styleId="93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3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36" w:customStyle="1">
    <w:name w:val="Normal_0_1_0"/>
    <w:uiPriority w:val="0"/>
    <w:qFormat/>
    <w:pPr>
      <w:jc w:val="both"/>
      <w:widowControl w:val="off"/>
    </w:pPr>
    <w:rPr>
      <w:rFonts w:hint="default" w:ascii="Calibri" w:hAnsi="Calibri" w:eastAsia="Times New Roman" w:cs="Times New Roman"/>
      <w:sz w:val="21"/>
      <w:szCs w:val="22"/>
      <w:lang w:val="en-US" w:eastAsia="zh-CN" w:bidi="ar-SA"/>
    </w:rPr>
  </w:style>
  <w:style w:type="paragraph" w:styleId="937" w:customStyle="1">
    <w:name w:val="普通正文"/>
    <w:basedOn w:val="656"/>
    <w:uiPriority w:val="0"/>
    <w:qFormat/>
    <w:pPr>
      <w:ind w:firstLine="480"/>
      <w:jc w:val="left"/>
      <w:spacing w:before="120" w:after="120" w:line="360" w:lineRule="auto"/>
    </w:pPr>
    <w:rPr>
      <w:rFonts w:ascii="Arial" w:hAnsi="Arial" w:eastAsia="宋体" w:cs="Times New Roman"/>
      <w:sz w:val="24"/>
      <w:szCs w:val="24"/>
    </w:rPr>
  </w:style>
  <w:style w:type="paragraph" w:styleId="938" w:customStyle="1">
    <w:name w:val="Normal_0_1"/>
    <w:uiPriority w:val="0"/>
    <w:qFormat/>
    <w:rPr>
      <w:rFonts w:hint="default" w:ascii="黑体" w:hAnsi="黑体" w:eastAsia="黑体" w:cs="Times New Roman"/>
      <w:b/>
      <w:sz w:val="32"/>
      <w:szCs w:val="24"/>
      <w:lang w:val="en-US" w:eastAsia="zh-CN" w:bidi="ar-SA"/>
    </w:rPr>
  </w:style>
  <w:style w:type="paragraph" w:styleId="939" w:customStyle="1">
    <w:name w:val="Body Text Indent 2_0"/>
    <w:basedOn w:val="936"/>
    <w:uiPriority w:val="0"/>
    <w:qFormat/>
    <w:pPr>
      <w:ind w:firstLine="225"/>
      <w:jc w:val="left"/>
      <w:spacing w:line="540" w:lineRule="exact"/>
    </w:pPr>
    <w:rPr>
      <w:rFonts w:ascii="仿宋_GB2312" w:eastAsia="仿宋_GB2312"/>
      <w:sz w:val="32"/>
      <w:lang w:val="en-US" w:eastAsia="zh-CN"/>
    </w:rPr>
  </w:style>
  <w:style w:type="paragraph" w:styleId="940"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42" w:customStyle="1">
    <w:name w:val="Body Text(ch)"/>
    <w:basedOn w:val="656"/>
    <w:next w:val="870"/>
    <w:uiPriority w:val="0"/>
    <w:qFormat/>
    <w:pPr>
      <w:spacing w:after="120"/>
    </w:pPr>
    <w:rPr>
      <w:rFonts w:ascii="宋体" w:hAnsi="Arial" w:eastAsia="宋体" w:cs="Times New Roman"/>
      <w:bCs/>
      <w:iCs/>
      <w:szCs w:val="24"/>
    </w:rPr>
  </w:style>
  <w:style w:type="paragraph" w:styleId="943" w:customStyle="1">
    <w:name w:val="标题1"/>
    <w:basedOn w:val="656"/>
    <w:next w:val="65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4"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5"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8"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9" w:customStyle="1">
    <w:name w:val="Normal_20"/>
    <w:uiPriority w:val="0"/>
    <w:qFormat/>
    <w:rPr>
      <w:rFonts w:hint="default" w:ascii="黑体" w:hAnsi="黑体" w:eastAsia="黑体" w:cs="黑体"/>
      <w:b/>
      <w:sz w:val="32"/>
      <w:szCs w:val="24"/>
      <w:lang w:val="en-US" w:eastAsia="zh-CN" w:bidi="ar-SA"/>
    </w:rPr>
  </w:style>
  <w:style w:type="paragraph" w:styleId="950" w:customStyle="1">
    <w:name w:val="标题3"/>
    <w:basedOn w:val="656"/>
    <w:next w:val="656"/>
    <w:uiPriority w:val="0"/>
    <w:qFormat/>
    <w:pPr>
      <w:ind w:firstLine="624"/>
      <w:spacing w:line="590" w:lineRule="atLeast"/>
    </w:pPr>
    <w:rPr>
      <w:rFonts w:ascii="方正黑体_GBK" w:hAnsi="Times New Roman" w:eastAsia="方正黑体_GBK" w:cs="Times New Roman"/>
      <w:sz w:val="32"/>
      <w:szCs w:val="32"/>
    </w:rPr>
  </w:style>
  <w:style w:type="paragraph" w:styleId="951" w:customStyle="1">
    <w:name w:val=" Char Char Char Char"/>
    <w:basedOn w:val="864"/>
    <w:uiPriority w:val="0"/>
    <w:qFormat/>
    <w:pPr>
      <w:spacing w:line="360" w:lineRule="auto"/>
    </w:pPr>
    <w:rPr>
      <w:rFonts w:ascii="Tahoma" w:hAnsi="Tahoma"/>
      <w:sz w:val="24"/>
      <w:szCs w:val="24"/>
    </w:rPr>
  </w:style>
  <w:style w:type="paragraph" w:styleId="952" w:customStyle="1">
    <w:name w:val="table_1stline"/>
    <w:basedOn w:val="656"/>
    <w:uiPriority w:val="0"/>
    <w:qFormat/>
    <w:pPr>
      <w:jc w:val="left"/>
      <w:spacing w:before="120"/>
      <w:widowControl/>
    </w:pPr>
    <w:rPr>
      <w:rFonts w:ascii="Times New Roman" w:hAnsi="Times New Roman" w:eastAsia="宋体" w:cs="Times New Roman"/>
      <w:bCs/>
      <w:sz w:val="20"/>
      <w:szCs w:val="20"/>
      <w:lang w:val="de-DE" w:eastAsia="de-DE"/>
    </w:rPr>
  </w:style>
  <w:style w:type="paragraph" w:styleId="953" w:customStyle="1">
    <w:name w:val="Normal_4_0"/>
    <w:uiPriority w:val="0"/>
    <w:qFormat/>
    <w:pPr>
      <w:jc w:val="both"/>
      <w:widowControl w:val="off"/>
    </w:pPr>
    <w:rPr>
      <w:rFonts w:hint="default" w:ascii="Calibri" w:hAnsi="Calibri" w:eastAsia="宋体" w:cs="Times New Roman"/>
      <w:sz w:val="21"/>
      <w:szCs w:val="22"/>
    </w:rPr>
  </w:style>
  <w:style w:type="paragraph" w:styleId="954" w:customStyle="1">
    <w:name w:val="4"/>
    <w:basedOn w:val="656"/>
    <w:next w:val="894"/>
    <w:uiPriority w:val="0"/>
    <w:qFormat/>
    <w:pPr>
      <w:ind w:firstLine="420"/>
      <w:spacing w:line="360" w:lineRule="auto"/>
    </w:pPr>
    <w:rPr>
      <w:rFonts w:ascii="Times New Roman" w:hAnsi="Times New Roman" w:eastAsia="宋体" w:cs="Times New Roman"/>
      <w:color w:val="ff0000"/>
      <w:sz w:val="24"/>
      <w:szCs w:val="24"/>
    </w:rPr>
  </w:style>
  <w:style w:type="paragraph" w:styleId="955" w:customStyle="1">
    <w:name w:val="Char Char Char Char"/>
    <w:basedOn w:val="864"/>
    <w:uiPriority w:val="0"/>
    <w:qFormat/>
    <w:pPr>
      <w:spacing w:line="360" w:lineRule="auto"/>
    </w:pPr>
    <w:rPr>
      <w:rFonts w:ascii="Tahoma" w:hAnsi="Tahoma"/>
      <w:sz w:val="24"/>
      <w:szCs w:val="24"/>
    </w:rPr>
  </w:style>
  <w:style w:type="paragraph" w:styleId="956" w:customStyle="1">
    <w:name w:val=" 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5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58" w:customStyle="1">
    <w:name w:val="正文_12_0_0_0_0"/>
    <w:basedOn w:val="656"/>
    <w:uiPriority w:val="0"/>
    <w:qFormat/>
    <w:rPr>
      <w:rFonts w:ascii="Times New Roman" w:hAnsi="Times New Roman"/>
      <w:szCs w:val="24"/>
    </w:rPr>
  </w:style>
  <w:style w:type="paragraph" w:styleId="959"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customStyle="1">
    <w:name w:val="Normal_18_0"/>
    <w:uiPriority w:val="0"/>
    <w:qFormat/>
    <w:rPr>
      <w:rFonts w:hint="default" w:ascii="黑体" w:hAnsi="黑体" w:eastAsia="黑体" w:cs="黑体"/>
      <w:b/>
      <w:sz w:val="32"/>
      <w:szCs w:val="24"/>
      <w:lang w:val="en-US" w:eastAsia="zh-CN" w:bidi="ar-SA"/>
    </w:rPr>
  </w:style>
  <w:style w:type="paragraph" w:styleId="961"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xl30"/>
    <w:basedOn w:val="65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3" w:customStyle="1">
    <w:name w:val="正文_16_0_0"/>
    <w:next w:val="931"/>
    <w:uiPriority w:val="0"/>
    <w:qFormat/>
    <w:pPr>
      <w:jc w:val="both"/>
      <w:widowControl w:val="off"/>
    </w:pPr>
    <w:rPr>
      <w:rFonts w:hint="default" w:ascii="Calibri" w:hAnsi="Calibri" w:eastAsia="宋体" w:cs="Times New Roman"/>
      <w:sz w:val="21"/>
      <w:szCs w:val="22"/>
    </w:rPr>
  </w:style>
  <w:style w:type="paragraph" w:styleId="964" w:customStyle="1">
    <w:name w:val=" Char"/>
    <w:basedOn w:val="864"/>
    <w:uiPriority w:val="0"/>
    <w:qFormat/>
    <w:rPr>
      <w:rFonts w:ascii="Tahoma" w:hAnsi="Tahoma"/>
      <w:sz w:val="24"/>
      <w:szCs w:val="24"/>
    </w:rPr>
  </w:style>
  <w:style w:type="paragraph" w:styleId="965" w:customStyle="1">
    <w:name w:val="Body Text Indent_0"/>
    <w:basedOn w:val="936"/>
    <w:uiPriority w:val="0"/>
    <w:qFormat/>
    <w:pPr>
      <w:ind w:firstLine="225"/>
    </w:pPr>
    <w:rPr>
      <w:rFonts w:ascii="仿宋_GB2312" w:eastAsia="仿宋_GB2312"/>
      <w:sz w:val="32"/>
      <w:lang w:val="en-US" w:eastAsia="zh-CN"/>
    </w:rPr>
  </w:style>
  <w:style w:type="paragraph" w:styleId="966"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customStyle="1">
    <w:name w:val="Char"/>
    <w:basedOn w:val="656"/>
    <w:uiPriority w:val="0"/>
    <w:qFormat/>
    <w:pPr>
      <w:ind w:firstLine="200"/>
      <w:tabs>
        <w:tab w:val="left" w:pos="360" w:leader="none"/>
      </w:tabs>
    </w:pPr>
    <w:rPr>
      <w:rFonts w:ascii="Times New Roman" w:hAnsi="Times New Roman" w:eastAsia="宋体" w:cs="Times New Roman"/>
      <w:sz w:val="28"/>
      <w:szCs w:val="30"/>
    </w:rPr>
  </w:style>
  <w:style w:type="paragraph" w:styleId="968" w:customStyle="1">
    <w:name w:val="正文空2字"/>
    <w:basedOn w:val="656"/>
    <w:uiPriority w:val="99"/>
    <w:qFormat/>
    <w:pPr>
      <w:ind w:firstLine="640"/>
      <w:jc w:val="left"/>
      <w:spacing w:line="560" w:lineRule="exact"/>
    </w:pPr>
    <w:rPr>
      <w:rFonts w:ascii="仿宋_GB2312" w:hAnsi="仿宋_GB2312" w:eastAsia="仿宋_GB2312" w:cs="仿宋_GB2312"/>
      <w:sz w:val="32"/>
      <w:szCs w:val="32"/>
      <w:lang w:val="zh-TW"/>
    </w:rPr>
  </w:style>
  <w:style w:type="paragraph" w:styleId="96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font5"/>
    <w:basedOn w:val="65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1" w:customStyle="1">
    <w:name w:val=" Char Char Char Char Char Char Char Char Char Char"/>
    <w:basedOn w:val="656"/>
    <w:uiPriority w:val="0"/>
    <w:qFormat/>
    <w:pPr>
      <w:spacing w:line="360" w:lineRule="auto"/>
    </w:pPr>
    <w:rPr>
      <w:rFonts w:ascii="Times New Roman" w:hAnsi="Times New Roman" w:eastAsia="宋体" w:cs="Times New Roman"/>
      <w:sz w:val="24"/>
      <w:szCs w:val="20"/>
    </w:rPr>
  </w:style>
  <w:style w:type="paragraph" w:styleId="972" w:customStyle="1">
    <w:name w:val="font7"/>
    <w:basedOn w:val="65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font6"/>
    <w:basedOn w:val="65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customStyle="1">
    <w:name w:val="样式1"/>
    <w:basedOn w:val="656"/>
    <w:uiPriority w:val="0"/>
    <w:qFormat/>
    <w:pPr>
      <w:numPr>
        <w:ilvl w:val="0"/>
        <w:numId w:val="3"/>
      </w:numPr>
    </w:pPr>
    <w:rPr>
      <w:rFonts w:ascii="宋体" w:hAnsi="宋体" w:eastAsia="宋体" w:cs="Times New Roman"/>
      <w:szCs w:val="21"/>
    </w:rPr>
  </w:style>
  <w:style w:type="paragraph" w:styleId="975" w:customStyle="1">
    <w:name w:val="Normal_5_0"/>
    <w:uiPriority w:val="0"/>
    <w:qFormat/>
    <w:rPr>
      <w:rFonts w:hint="default" w:ascii="黑体" w:hAnsi="黑体" w:eastAsia="黑体" w:cs="Times New Roman"/>
      <w:b/>
      <w:sz w:val="32"/>
      <w:szCs w:val="24"/>
      <w:lang w:val="en-US" w:eastAsia="zh-CN" w:bidi="ar-SA"/>
    </w:rPr>
  </w:style>
  <w:style w:type="paragraph" w:styleId="976"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97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Normal_12_0"/>
    <w:uiPriority w:val="0"/>
    <w:qFormat/>
    <w:rPr>
      <w:rFonts w:hint="default" w:ascii="黑体" w:hAnsi="黑体" w:eastAsia="黑体" w:cs="Times New Roman"/>
      <w:b/>
      <w:sz w:val="32"/>
      <w:szCs w:val="24"/>
      <w:lang w:val="en-US" w:eastAsia="zh-CN" w:bidi="ar-SA"/>
    </w:rPr>
  </w:style>
  <w:style w:type="paragraph" w:styleId="97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981" w:customStyle="1">
    <w:name w:val="列出段落_2"/>
    <w:basedOn w:val="979"/>
    <w:uiPriority w:val="34"/>
    <w:qFormat/>
    <w:pPr>
      <w:ind w:firstLine="420"/>
    </w:pPr>
  </w:style>
  <w:style w:type="paragraph" w:styleId="982" w:customStyle="1">
    <w:name w:val="普通(网站)11"/>
    <w:basedOn w:val="656"/>
    <w:uiPriority w:val="99"/>
    <w:qFormat/>
    <w:rPr>
      <w:sz w:val="24"/>
    </w:rPr>
  </w:style>
  <w:style w:type="numbering" w:styleId="8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杜睿</cp:lastModifiedBy>
  <cp:revision>7</cp:revision>
  <dcterms:created xsi:type="dcterms:W3CDTF">2023-03-27T07:28:00Z</dcterms:created>
  <dcterms:modified xsi:type="dcterms:W3CDTF">2025-11-11T06:30:35Z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eyJoZGlkIjoiZGFlY2NjYjY0ZDEwMzg0ZjMyYzY3NDE4YWJiYTEyNGQiLCJ1c2VySWQiOiIzNjc4NDQ0MTgifQ==</vt:lpwstr>
  </property>
  <property fmtid="{D5CDD505-2E9C-101B-9397-08002B2CF9AE}" pid="3" name="KSOProductBuildVer">
    <vt:lpwstr>2052-12.1.0.23542</vt:lpwstr>
  </property>
  <property fmtid="{D5CDD505-2E9C-101B-9397-08002B2CF9AE}" pid="4" name="ICV">
    <vt:lpwstr>04E9D1C3DD03454EA3D64D011DCF0197_12</vt:lpwstr>
  </property>
</Properties>
</file>